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6A" w:rsidRDefault="002D766A" w:rsidP="002D766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b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5819775" cy="571500"/>
            <wp:effectExtent l="0" t="0" r="9525" b="0"/>
            <wp:docPr id="1" name="Immagine 1" descr="H:\PENNETTA\SINDACATO\SEGRETERIA REGIONALE\TopS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NNETTA\SINDACATO\SEGRETERIA REGIONALE\TopSn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6A" w:rsidRPr="002D766A" w:rsidRDefault="002D766A" w:rsidP="002D766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7"/>
          <w:szCs w:val="27"/>
          <w:lang w:eastAsia="it-IT"/>
        </w:rPr>
      </w:pPr>
      <w:r w:rsidRPr="002D766A">
        <w:rPr>
          <w:rFonts w:ascii="Calibri" w:eastAsia="Times New Roman" w:hAnsi="Calibri" w:cs="Calibri"/>
          <w:b/>
          <w:color w:val="000000"/>
          <w:sz w:val="27"/>
          <w:szCs w:val="27"/>
          <w:lang w:eastAsia="it-IT"/>
        </w:rPr>
        <w:t>Da Informativa dell’USR Veneto</w:t>
      </w:r>
      <w:r>
        <w:rPr>
          <w:rFonts w:ascii="Calibri" w:eastAsia="Times New Roman" w:hAnsi="Calibri" w:cs="Calibri"/>
          <w:b/>
          <w:color w:val="000000"/>
          <w:sz w:val="27"/>
          <w:szCs w:val="27"/>
          <w:lang w:eastAsia="it-IT"/>
        </w:rPr>
        <w:t>,</w:t>
      </w:r>
      <w:bookmarkStart w:id="0" w:name="_GoBack"/>
      <w:bookmarkEnd w:id="0"/>
      <w:r w:rsidRPr="002D766A">
        <w:rPr>
          <w:rFonts w:ascii="Calibri" w:eastAsia="Times New Roman" w:hAnsi="Calibri" w:cs="Calibri"/>
          <w:b/>
          <w:color w:val="000000"/>
          <w:sz w:val="27"/>
          <w:szCs w:val="27"/>
          <w:lang w:eastAsia="it-IT"/>
        </w:rPr>
        <w:t xml:space="preserve"> la Segreteria Regionale SNALS segnala :</w:t>
      </w:r>
    </w:p>
    <w:p w:rsidR="002D766A" w:rsidRPr="002D766A" w:rsidRDefault="002D766A" w:rsidP="002D766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:rsidR="002D766A" w:rsidRPr="002D766A" w:rsidRDefault="002D766A" w:rsidP="002D7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1) </w:t>
      </w:r>
      <w:r w:rsidRPr="002D766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Operazioni connesse all’avvio dell’anno scolastico 2018-19. Assunzione a tempo indeterminato del personale docente</w:t>
      </w: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. Il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dott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Corà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ha illustrato i prospetti preparati ( in allegato ) e aggiornati alla data attuale. </w:t>
      </w:r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>Per infanzia e primaria le operazioni saranno gestite dall’UST VE dal 6 al 10 agosto</w:t>
      </w: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; ai docenti sarà assegnato l’ambito territoriale e poi presso l’UST corrispondente sceglieranno la scuola. Lo SNALS riportando alcune segnalazioni, ha chiesto se non era possibile fare tutto in una sola fase e se per i diplomati magistrali ( in ruolo con riserva da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GaE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) in posizione utile in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GdM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non fosse possibile confermare il posto di attuale titolarità. Il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dott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Corà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ha risposto che i due tempi per i ruoli garantiscono i beneficiari di L104 mentre per i diplomati magistrali ( cui saranno applicate tutte le modalità allo studio del governo ) non essendo disponibili i posti occupati non ci sarebbe un equo trattamento per tutti i convocati. Per possibili compensazioni l’USR porrà un quesito al MIUR.</w:t>
      </w: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br/>
      </w:r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 xml:space="preserve">Per il secondario 1° e 2° le operazioni, gestite dai vari UST, saranno entro il 10 agosto per ruoli da </w:t>
      </w:r>
      <w:proofErr w:type="spellStart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>GdM</w:t>
      </w:r>
      <w:proofErr w:type="spellEnd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 xml:space="preserve"> 2016 e senza </w:t>
      </w:r>
      <w:proofErr w:type="spellStart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>GdMR</w:t>
      </w:r>
      <w:proofErr w:type="spellEnd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 xml:space="preserve"> 2018 ( perché le commissioni non faranno in tempo a pubblicare la graduatoria entro il 24 agosto ) e dal 20 agosto per ruoli da </w:t>
      </w:r>
      <w:proofErr w:type="spellStart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>GdMR</w:t>
      </w:r>
      <w:proofErr w:type="spellEnd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 xml:space="preserve"> 2018 e </w:t>
      </w:r>
      <w:proofErr w:type="spellStart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>GaE</w:t>
      </w:r>
      <w:proofErr w:type="spellEnd"/>
      <w:r w:rsidRPr="002D766A">
        <w:rPr>
          <w:rFonts w:ascii="Calibri" w:eastAsia="Times New Roman" w:hAnsi="Calibri" w:cs="Calibri"/>
          <w:b/>
          <w:color w:val="FF0000"/>
          <w:sz w:val="27"/>
          <w:szCs w:val="27"/>
          <w:lang w:eastAsia="it-IT"/>
        </w:rPr>
        <w:t>.</w:t>
      </w:r>
      <w:r w:rsidRPr="002D766A">
        <w:rPr>
          <w:rFonts w:ascii="Calibri" w:eastAsia="Times New Roman" w:hAnsi="Calibri" w:cs="Calibri"/>
          <w:color w:val="FF0000"/>
          <w:sz w:val="27"/>
          <w:szCs w:val="27"/>
          <w:lang w:eastAsia="it-IT"/>
        </w:rPr>
        <w:t xml:space="preserve"> </w:t>
      </w: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Lo SNALS ha chiesto la posizione USR rispetto a cautelari che potrebbero impedire la pubblicazione di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GdMR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( es Spagnolo a Rovigo ). Il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dott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Corà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ha risposto che, escludendo possibili provvedimenti di urgenza, se il presidente della commissione garantirà la pubblicazione  entro il 24 agosto si potrà procedere con le prove, altrimenti si pubblicherà la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GdMR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e si faranno svolgere ai ricorrenti le suppletive a settembre. In merito ai contingenti, il MIUR ne ha ridotti alcuni per assorbire gli esuberi nazionali.</w:t>
      </w:r>
    </w:p>
    <w:p w:rsidR="002D766A" w:rsidRPr="002D766A" w:rsidRDefault="002D766A" w:rsidP="002D7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2) </w:t>
      </w:r>
      <w:r w:rsidRPr="002D766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Personale ATA- Organico di fatto 2018-19.</w:t>
      </w: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 Il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dott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Corà</w:t>
      </w:r>
      <w:proofErr w:type="spellEnd"/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ha descritto i criteri adottati per l’assegnazione dei 262 posti ( in allegato ) per l’adeguamento dell’organico ATA: accantonamento di 62 posti per le scuole polo per la formazione e per le esigenze organizzative di USR e UST e intervento specialmente su BL e RO per assegnare due CS per plesso. Per i ruoli ATA di competenza provinciale sono previste 225 immissioni complessive.</w:t>
      </w:r>
    </w:p>
    <w:p w:rsidR="002D766A" w:rsidRDefault="002D766A" w:rsidP="002D766A">
      <w:pPr>
        <w:spacing w:before="100" w:beforeAutospacing="1" w:after="100" w:afterAutospacing="1" w:line="240" w:lineRule="auto"/>
        <w:ind w:left="6096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2D766A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 per SNALS VENETO</w:t>
      </w:r>
    </w:p>
    <w:p w:rsidR="002D766A" w:rsidRPr="002D766A" w:rsidRDefault="002D766A" w:rsidP="002D766A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Elisabetta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Capotosto</w:t>
      </w:r>
      <w:proofErr w:type="spellEnd"/>
    </w:p>
    <w:p w:rsidR="00A31A3E" w:rsidRDefault="00A31A3E"/>
    <w:sectPr w:rsidR="00A31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6A"/>
    <w:rsid w:val="002D766A"/>
    <w:rsid w:val="00A31A3E"/>
    <w:rsid w:val="00B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GIAMARIA</dc:creator>
  <cp:lastModifiedBy>GIAMARIA</cp:lastModifiedBy>
  <cp:revision>1</cp:revision>
  <dcterms:created xsi:type="dcterms:W3CDTF">2018-08-04T08:23:00Z</dcterms:created>
  <dcterms:modified xsi:type="dcterms:W3CDTF">2018-08-04T08:34:00Z</dcterms:modified>
</cp:coreProperties>
</file>