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6" w:rsidRDefault="00771BB6" w:rsidP="00771BB6">
      <w:pPr>
        <w:shd w:val="clear" w:color="auto" w:fill="FFFFFF"/>
        <w:spacing w:after="450" w:line="394" w:lineRule="atLeast"/>
        <w:outlineLvl w:val="1"/>
        <w:rPr>
          <w:rFonts w:ascii="&amp;quot" w:eastAsia="Times New Roman" w:hAnsi="&amp;quot" w:cs="Times New Roman"/>
          <w:color w:val="002E5F"/>
          <w:sz w:val="36"/>
          <w:szCs w:val="36"/>
          <w:lang w:eastAsia="it-IT"/>
        </w:rPr>
      </w:pPr>
      <w:r>
        <w:rPr>
          <w:rFonts w:ascii="&amp;quot" w:eastAsia="Times New Roman" w:hAnsi="&amp;quot" w:cs="Times New Roman"/>
          <w:color w:val="002E5F"/>
          <w:sz w:val="36"/>
          <w:szCs w:val="36"/>
          <w:lang w:eastAsia="it-IT"/>
        </w:rPr>
        <w:t>INAIL</w:t>
      </w:r>
    </w:p>
    <w:p w:rsidR="00771BB6" w:rsidRPr="00771BB6" w:rsidRDefault="00771BB6" w:rsidP="00771BB6">
      <w:pPr>
        <w:shd w:val="clear" w:color="auto" w:fill="FFFFFF"/>
        <w:spacing w:after="450" w:line="394" w:lineRule="atLeast"/>
        <w:outlineLvl w:val="1"/>
        <w:rPr>
          <w:rFonts w:ascii="&amp;quot" w:eastAsia="Times New Roman" w:hAnsi="&amp;quot" w:cs="Times New Roman"/>
          <w:color w:val="002E5F"/>
          <w:sz w:val="36"/>
          <w:szCs w:val="36"/>
          <w:lang w:eastAsia="it-IT"/>
        </w:rPr>
      </w:pPr>
      <w:r w:rsidRPr="00771BB6">
        <w:rPr>
          <w:rFonts w:ascii="&amp;quot" w:eastAsia="Times New Roman" w:hAnsi="&amp;quot" w:cs="Times New Roman"/>
          <w:color w:val="002E5F"/>
          <w:sz w:val="36"/>
          <w:szCs w:val="36"/>
          <w:lang w:eastAsia="it-IT"/>
        </w:rPr>
        <w:t xml:space="preserve">Circolare n. 42 del 12 ottobre 2017 </w:t>
      </w:r>
      <w:bookmarkStart w:id="0" w:name="_GoBack"/>
      <w:bookmarkEnd w:id="0"/>
    </w:p>
    <w:p w:rsidR="00771BB6" w:rsidRPr="00771BB6" w:rsidRDefault="00771BB6" w:rsidP="00771BB6">
      <w:pPr>
        <w:spacing w:after="30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it-IT"/>
        </w:rPr>
      </w:pPr>
      <w:r w:rsidRPr="00771BB6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it-IT"/>
        </w:rPr>
        <w:t xml:space="preserve">Comunicazione di infortunio a fini statistici e informativi ai sensi dell’art. 18 commi 1, lettera r), e 1-bis del decreto legislativo 9 aprile 2008, n. 81 e successive modificazioni e decreti applicativi. Prime istruzioni operative. </w:t>
      </w:r>
    </w:p>
    <w:p w:rsidR="00771BB6" w:rsidRPr="00771BB6" w:rsidRDefault="00771BB6" w:rsidP="00771BB6">
      <w:pPr>
        <w:spacing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it-IT"/>
        </w:rPr>
      </w:pPr>
      <w:r w:rsidRPr="00771BB6">
        <w:rPr>
          <w:rFonts w:ascii="&amp;quot" w:eastAsia="Times New Roman" w:hAnsi="&amp;quot" w:cs="Times New Roman"/>
          <w:color w:val="000000"/>
          <w:sz w:val="28"/>
          <w:szCs w:val="28"/>
          <w:lang w:eastAsia="it-IT"/>
        </w:rPr>
        <w:t>L’art. 3, comma 3-bis, del decreto legge 30 dicembre 2016, n. 244 convertito, con modificazioni, dalla legge 27 febbraio 2017, n. 19 ha modificato l’articolo 18, comma 1–bis, del decreto legislativo 9 aprile 2008, n. 81, e successive modificazioni.</w:t>
      </w:r>
      <w:r w:rsidRPr="00771BB6">
        <w:rPr>
          <w:rFonts w:ascii="&amp;quot" w:eastAsia="Times New Roman" w:hAnsi="&amp;quot" w:cs="Times New Roman"/>
          <w:color w:val="000000"/>
          <w:sz w:val="28"/>
          <w:szCs w:val="28"/>
          <w:lang w:eastAsia="it-IT"/>
        </w:rPr>
        <w:br/>
        <w:t xml:space="preserve">A seguito della nuova formulazione, tutti i datori di lavoro, compresi i datori di lavoro privati di lavoratori assicurati presso altri Enti o con polizze private, nonché i soggetti abilitati a intermediazione, a decorrere dal 12 ottobre 2017 avranno l’obbligo di comunicare in via telematica </w:t>
      </w:r>
      <w:proofErr w:type="spellStart"/>
      <w:r w:rsidRPr="00771BB6">
        <w:rPr>
          <w:rFonts w:ascii="&amp;quot" w:eastAsia="Times New Roman" w:hAnsi="&amp;quot" w:cs="Times New Roman"/>
          <w:color w:val="000000"/>
          <w:sz w:val="28"/>
          <w:szCs w:val="28"/>
          <w:lang w:eastAsia="it-IT"/>
        </w:rPr>
        <w:t>all’Inail</w:t>
      </w:r>
      <w:proofErr w:type="spellEnd"/>
      <w:r w:rsidRPr="00771BB6">
        <w:rPr>
          <w:rFonts w:ascii="&amp;quot" w:eastAsia="Times New Roman" w:hAnsi="&amp;quot" w:cs="Times New Roman"/>
          <w:color w:val="000000"/>
          <w:sz w:val="28"/>
          <w:szCs w:val="28"/>
          <w:lang w:eastAsia="it-IT"/>
        </w:rPr>
        <w:t>, (…) nonché per loro tramite al sistema informativo nazionale per la prevenzione nei luoghi di lavoro di cui all’articolo 8, entro 48 ore dalla ricezione del certificato medico, a fini statistici e informativi, i dati e le informazioni relativi agli infortuni sul lavoro che comportino un’assenza dal lavoro di almeno un giorno, escluso quello dell'evento (…).[...]</w:t>
      </w:r>
    </w:p>
    <w:p w:rsidR="0044435C" w:rsidRDefault="0044435C"/>
    <w:sectPr w:rsidR="00444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B6"/>
    <w:rsid w:val="0044435C"/>
    <w:rsid w:val="007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giamaria bragagnolo</dc:creator>
  <cp:lastModifiedBy>giamaria bragagnolo</cp:lastModifiedBy>
  <cp:revision>1</cp:revision>
  <dcterms:created xsi:type="dcterms:W3CDTF">2017-10-13T17:06:00Z</dcterms:created>
  <dcterms:modified xsi:type="dcterms:W3CDTF">2017-10-13T17:07:00Z</dcterms:modified>
</cp:coreProperties>
</file>