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1C" w:rsidRDefault="001A56DC" w:rsidP="00432037">
      <w:pPr>
        <w:rPr>
          <w:rFonts w:ascii="Verdana" w:hAnsi="Verdana"/>
          <w:sz w:val="20"/>
          <w:szCs w:val="20"/>
        </w:rPr>
      </w:pPr>
      <w:r w:rsidRPr="00B01B1C">
        <w:rPr>
          <w:rFonts w:ascii="Verdana" w:hAnsi="Verdana"/>
          <w:sz w:val="20"/>
          <w:szCs w:val="20"/>
        </w:rPr>
        <w:t>DRVE/UFF.III/</w:t>
      </w:r>
      <w:r w:rsidR="00734D90">
        <w:rPr>
          <w:rFonts w:ascii="Verdana" w:hAnsi="Verdana"/>
          <w:sz w:val="20"/>
          <w:szCs w:val="20"/>
        </w:rPr>
        <w:t>14/RPE</w:t>
      </w:r>
      <w:r w:rsidRPr="00B01B1C">
        <w:rPr>
          <w:rFonts w:ascii="Verdana" w:hAnsi="Verdana"/>
          <w:sz w:val="20"/>
          <w:szCs w:val="20"/>
        </w:rPr>
        <w:t xml:space="preserve"> </w:t>
      </w:r>
      <w:r w:rsidR="0073070F">
        <w:rPr>
          <w:rFonts w:ascii="Verdana" w:hAnsi="Verdana"/>
          <w:sz w:val="20"/>
          <w:szCs w:val="20"/>
        </w:rPr>
        <w:tab/>
      </w:r>
      <w:r w:rsidR="0073070F">
        <w:rPr>
          <w:rFonts w:ascii="Verdana" w:hAnsi="Verdana"/>
          <w:sz w:val="20"/>
          <w:szCs w:val="20"/>
        </w:rPr>
        <w:tab/>
      </w:r>
      <w:r w:rsidR="0073070F">
        <w:rPr>
          <w:rFonts w:ascii="Verdana" w:hAnsi="Verdana"/>
          <w:sz w:val="20"/>
          <w:szCs w:val="20"/>
        </w:rPr>
        <w:tab/>
      </w:r>
      <w:r w:rsidR="0073070F">
        <w:rPr>
          <w:rFonts w:ascii="Verdana" w:hAnsi="Verdana"/>
          <w:sz w:val="20"/>
          <w:szCs w:val="20"/>
        </w:rPr>
        <w:tab/>
      </w:r>
      <w:r w:rsidR="0073070F">
        <w:rPr>
          <w:rFonts w:ascii="Verdana" w:hAnsi="Verdana"/>
          <w:sz w:val="20"/>
          <w:szCs w:val="20"/>
        </w:rPr>
        <w:tab/>
      </w:r>
      <w:r w:rsidR="0073070F">
        <w:rPr>
          <w:rFonts w:ascii="Verdana" w:hAnsi="Verdana"/>
          <w:sz w:val="20"/>
          <w:szCs w:val="20"/>
        </w:rPr>
        <w:tab/>
      </w:r>
      <w:r w:rsidR="0073070F">
        <w:rPr>
          <w:rFonts w:ascii="Verdana" w:hAnsi="Verdana"/>
          <w:sz w:val="20"/>
          <w:szCs w:val="20"/>
        </w:rPr>
        <w:tab/>
      </w:r>
      <w:r w:rsidRPr="00B01B1C">
        <w:rPr>
          <w:rFonts w:ascii="Verdana" w:hAnsi="Verdana"/>
          <w:sz w:val="20"/>
          <w:szCs w:val="20"/>
        </w:rPr>
        <w:t>Venezia</w:t>
      </w:r>
      <w:r w:rsidR="00734D90">
        <w:rPr>
          <w:rFonts w:ascii="Verdana" w:hAnsi="Verdana"/>
          <w:sz w:val="20"/>
          <w:szCs w:val="20"/>
        </w:rPr>
        <w:t>,14.06.2016</w:t>
      </w:r>
      <w:r w:rsidRPr="00B01B1C">
        <w:rPr>
          <w:rFonts w:ascii="Verdana" w:hAnsi="Verdana"/>
          <w:sz w:val="20"/>
          <w:szCs w:val="20"/>
        </w:rPr>
        <w:t xml:space="preserve"> </w:t>
      </w:r>
    </w:p>
    <w:p w:rsidR="0073070F" w:rsidRDefault="0073070F" w:rsidP="0073070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urgente</w:t>
      </w:r>
    </w:p>
    <w:p w:rsidR="0073070F" w:rsidRDefault="0073070F" w:rsidP="00734D90">
      <w:pPr>
        <w:ind w:left="4248"/>
        <w:rPr>
          <w:rFonts w:ascii="Verdana" w:hAnsi="Verdana"/>
          <w:sz w:val="20"/>
          <w:szCs w:val="20"/>
        </w:rPr>
      </w:pPr>
    </w:p>
    <w:p w:rsidR="00B01B1C" w:rsidRDefault="0073070F" w:rsidP="00734D90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Ai Dirigenti degli Uffici Scolastici Territoriali</w:t>
      </w:r>
    </w:p>
    <w:p w:rsidR="00E718FD" w:rsidRDefault="00E718FD" w:rsidP="00734D90">
      <w:pPr>
        <w:ind w:left="4248"/>
        <w:rPr>
          <w:rFonts w:ascii="Verdana" w:hAnsi="Verdana"/>
          <w:sz w:val="20"/>
          <w:szCs w:val="20"/>
        </w:rPr>
      </w:pPr>
    </w:p>
    <w:p w:rsidR="00B01B1C" w:rsidRDefault="0073070F" w:rsidP="00734D90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Ai Dirigenti Scolastici </w:t>
      </w:r>
    </w:p>
    <w:p w:rsidR="00B01B1C" w:rsidRDefault="00750EC2" w:rsidP="00734D90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delle Scuole e Istituti statali di ogni ordine e grado </w:t>
      </w:r>
    </w:p>
    <w:p w:rsidR="00E718FD" w:rsidRDefault="00E718FD" w:rsidP="00734D90">
      <w:pPr>
        <w:ind w:left="4248"/>
        <w:rPr>
          <w:rFonts w:ascii="Verdana" w:hAnsi="Verdana"/>
          <w:sz w:val="20"/>
          <w:szCs w:val="20"/>
        </w:rPr>
      </w:pPr>
    </w:p>
    <w:p w:rsidR="00750EC2" w:rsidRDefault="00E718FD" w:rsidP="00734D90">
      <w:pPr>
        <w:ind w:left="3402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e,p.c</w:t>
      </w:r>
      <w:proofErr w:type="spellEnd"/>
      <w:r>
        <w:rPr>
          <w:rFonts w:ascii="Verdana" w:hAnsi="Verdana"/>
          <w:sz w:val="20"/>
          <w:szCs w:val="20"/>
        </w:rPr>
        <w:t>.</w:t>
      </w:r>
      <w:r w:rsidR="0073070F">
        <w:rPr>
          <w:rFonts w:ascii="Verdana" w:hAnsi="Verdana"/>
          <w:sz w:val="20"/>
          <w:szCs w:val="20"/>
        </w:rPr>
        <w:tab/>
      </w:r>
      <w:r w:rsidR="00750EC2">
        <w:rPr>
          <w:rFonts w:ascii="Verdana" w:hAnsi="Verdana"/>
          <w:sz w:val="20"/>
          <w:szCs w:val="20"/>
        </w:rPr>
        <w:t xml:space="preserve">Alle Organizzazioni  Sindacali Comparto Scuola </w:t>
      </w:r>
    </w:p>
    <w:p w:rsidR="00B01B1C" w:rsidRDefault="00B01B1C" w:rsidP="0073070F">
      <w:pPr>
        <w:rPr>
          <w:rFonts w:ascii="Verdana" w:hAnsi="Verdana"/>
          <w:sz w:val="20"/>
          <w:szCs w:val="20"/>
        </w:rPr>
      </w:pPr>
    </w:p>
    <w:p w:rsidR="0073070F" w:rsidRDefault="0073070F" w:rsidP="0073070F">
      <w:pPr>
        <w:rPr>
          <w:rFonts w:ascii="Verdana" w:hAnsi="Verdana"/>
          <w:sz w:val="20"/>
          <w:szCs w:val="20"/>
        </w:rPr>
      </w:pPr>
    </w:p>
    <w:p w:rsidR="0073070F" w:rsidRDefault="0073070F" w:rsidP="0073070F">
      <w:pPr>
        <w:ind w:left="1134" w:hanging="1134"/>
        <w:rPr>
          <w:rFonts w:ascii="Verdana" w:hAnsi="Verdana"/>
          <w:sz w:val="20"/>
          <w:szCs w:val="20"/>
        </w:rPr>
      </w:pPr>
    </w:p>
    <w:p w:rsidR="00B01B1C" w:rsidRDefault="00B01B1C" w:rsidP="0073070F">
      <w:pPr>
        <w:ind w:left="1134" w:hanging="113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OGGETTO</w:t>
      </w:r>
      <w:r w:rsidR="0073070F">
        <w:rPr>
          <w:rFonts w:ascii="Verdana" w:hAnsi="Verdana"/>
          <w:sz w:val="20"/>
          <w:szCs w:val="20"/>
        </w:rPr>
        <w:t>:</w:t>
      </w:r>
      <w:r w:rsidR="0073070F" w:rsidRPr="0073070F">
        <w:rPr>
          <w:rFonts w:ascii="Verdana" w:hAnsi="Verdana"/>
          <w:b/>
          <w:sz w:val="20"/>
          <w:szCs w:val="20"/>
        </w:rPr>
        <w:tab/>
      </w:r>
      <w:r w:rsidRPr="0073070F">
        <w:rPr>
          <w:rFonts w:ascii="Verdana" w:hAnsi="Verdana"/>
          <w:b/>
          <w:sz w:val="20"/>
          <w:szCs w:val="20"/>
        </w:rPr>
        <w:t>Proroga al 31 agosto</w:t>
      </w:r>
      <w:r w:rsidR="002A49B2" w:rsidRPr="0073070F">
        <w:rPr>
          <w:rFonts w:ascii="Verdana" w:hAnsi="Verdana"/>
          <w:b/>
          <w:sz w:val="20"/>
          <w:szCs w:val="20"/>
        </w:rPr>
        <w:t xml:space="preserve"> 2016</w:t>
      </w:r>
      <w:r w:rsidR="002A49B2">
        <w:rPr>
          <w:rFonts w:ascii="Verdana" w:hAnsi="Verdana"/>
          <w:sz w:val="20"/>
          <w:szCs w:val="20"/>
        </w:rPr>
        <w:t xml:space="preserve"> dei </w:t>
      </w:r>
      <w:r w:rsidR="00167425">
        <w:rPr>
          <w:rFonts w:ascii="Verdana" w:hAnsi="Verdana"/>
          <w:sz w:val="20"/>
          <w:szCs w:val="20"/>
        </w:rPr>
        <w:t xml:space="preserve">contratti di supplenza conferiti dai Dirigenti </w:t>
      </w:r>
      <w:r w:rsidR="0073070F">
        <w:rPr>
          <w:rFonts w:ascii="Verdana" w:hAnsi="Verdana"/>
          <w:sz w:val="20"/>
          <w:szCs w:val="20"/>
        </w:rPr>
        <w:t>s</w:t>
      </w:r>
      <w:r w:rsidR="00167425">
        <w:rPr>
          <w:rFonts w:ascii="Verdana" w:hAnsi="Verdana"/>
          <w:sz w:val="20"/>
          <w:szCs w:val="20"/>
        </w:rPr>
        <w:t xml:space="preserve">colastici </w:t>
      </w:r>
      <w:r>
        <w:rPr>
          <w:rFonts w:ascii="Verdana" w:hAnsi="Verdana"/>
          <w:sz w:val="20"/>
          <w:szCs w:val="20"/>
        </w:rPr>
        <w:t>fino al 30</w:t>
      </w:r>
      <w:r w:rsidR="002A49B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giugno 2016 su posti vacanti e disp</w:t>
      </w:r>
      <w:r w:rsidR="00167425">
        <w:rPr>
          <w:rFonts w:ascii="Verdana" w:hAnsi="Verdana"/>
          <w:sz w:val="20"/>
          <w:szCs w:val="20"/>
        </w:rPr>
        <w:t xml:space="preserve">onibili. </w:t>
      </w:r>
    </w:p>
    <w:p w:rsidR="00B01B1C" w:rsidRDefault="00B01B1C" w:rsidP="0073070F">
      <w:pPr>
        <w:ind w:left="1134" w:hanging="1134"/>
        <w:jc w:val="both"/>
        <w:rPr>
          <w:rFonts w:ascii="Verdana" w:hAnsi="Verdana"/>
          <w:sz w:val="20"/>
          <w:szCs w:val="20"/>
        </w:rPr>
      </w:pPr>
    </w:p>
    <w:p w:rsidR="0073070F" w:rsidRDefault="0073070F" w:rsidP="0073070F">
      <w:pPr>
        <w:ind w:left="1134" w:hanging="1134"/>
        <w:jc w:val="both"/>
        <w:rPr>
          <w:rFonts w:ascii="Verdana" w:hAnsi="Verdana"/>
          <w:sz w:val="20"/>
          <w:szCs w:val="20"/>
        </w:rPr>
      </w:pPr>
    </w:p>
    <w:p w:rsidR="00167425" w:rsidRDefault="00B01B1C" w:rsidP="001674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f</w:t>
      </w:r>
      <w:r w:rsidR="00167425">
        <w:rPr>
          <w:rFonts w:ascii="Verdana" w:hAnsi="Verdana"/>
          <w:sz w:val="20"/>
          <w:szCs w:val="20"/>
        </w:rPr>
        <w:t xml:space="preserve">a riferimento alla nota </w:t>
      </w:r>
      <w:proofErr w:type="spellStart"/>
      <w:r>
        <w:rPr>
          <w:rFonts w:ascii="Verdana" w:hAnsi="Verdana"/>
          <w:sz w:val="20"/>
          <w:szCs w:val="20"/>
        </w:rPr>
        <w:t>prot</w:t>
      </w:r>
      <w:proofErr w:type="spellEnd"/>
      <w:r w:rsidR="00167425">
        <w:rPr>
          <w:rFonts w:ascii="Verdana" w:hAnsi="Verdana"/>
          <w:sz w:val="20"/>
          <w:szCs w:val="20"/>
        </w:rPr>
        <w:t>. n. 1949 del 10.</w:t>
      </w:r>
      <w:r w:rsidR="0073070F">
        <w:rPr>
          <w:rFonts w:ascii="Verdana" w:hAnsi="Verdana"/>
          <w:sz w:val="20"/>
          <w:szCs w:val="20"/>
        </w:rPr>
        <w:t>0</w:t>
      </w:r>
      <w:r w:rsidR="00167425">
        <w:rPr>
          <w:rFonts w:ascii="Verdana" w:hAnsi="Verdana"/>
          <w:sz w:val="20"/>
          <w:szCs w:val="20"/>
        </w:rPr>
        <w:t>9 2015</w:t>
      </w:r>
      <w:r w:rsidR="0073070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67425">
        <w:rPr>
          <w:rFonts w:ascii="Verdana" w:hAnsi="Verdana"/>
          <w:sz w:val="20"/>
          <w:szCs w:val="20"/>
        </w:rPr>
        <w:t>con la quale il MIUR ha fornito indicazioni in merito alle supplenze da conferire, da parte dei Dirigenti Scolastici, per la copertura dei posti vacanti e disponibili</w:t>
      </w:r>
      <w:r w:rsidR="0073070F">
        <w:rPr>
          <w:rFonts w:ascii="Verdana" w:hAnsi="Verdana"/>
          <w:sz w:val="20"/>
          <w:szCs w:val="20"/>
        </w:rPr>
        <w:t>,</w:t>
      </w:r>
      <w:r w:rsidR="00167425">
        <w:rPr>
          <w:rFonts w:ascii="Verdana" w:hAnsi="Verdana"/>
          <w:sz w:val="20"/>
          <w:szCs w:val="20"/>
        </w:rPr>
        <w:t xml:space="preserve"> residuati dalle operazioni a carattere provinciale a conclusione del piano straordinario di assunzioni previsto dalla legge n. 107/2015.</w:t>
      </w:r>
    </w:p>
    <w:p w:rsidR="00167425" w:rsidRDefault="00167425" w:rsidP="00432037">
      <w:pPr>
        <w:rPr>
          <w:rFonts w:ascii="Verdana" w:hAnsi="Verdana"/>
          <w:sz w:val="20"/>
          <w:szCs w:val="20"/>
        </w:rPr>
      </w:pPr>
    </w:p>
    <w:p w:rsidR="003B4E95" w:rsidRDefault="00167425" w:rsidP="003B4E95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Nella predetta nota </w:t>
      </w:r>
      <w:r w:rsidR="00ED0D9D">
        <w:rPr>
          <w:rFonts w:ascii="Verdana" w:hAnsi="Verdana"/>
          <w:sz w:val="20"/>
          <w:szCs w:val="20"/>
        </w:rPr>
        <w:t xml:space="preserve">il </w:t>
      </w:r>
      <w:r w:rsidR="00ED6CEC">
        <w:rPr>
          <w:rFonts w:ascii="Verdana" w:hAnsi="Verdana"/>
          <w:sz w:val="20"/>
          <w:szCs w:val="20"/>
        </w:rPr>
        <w:t xml:space="preserve">MIUR </w:t>
      </w:r>
      <w:r w:rsidR="00ED0D9D">
        <w:rPr>
          <w:rFonts w:ascii="Verdana" w:hAnsi="Verdana"/>
          <w:sz w:val="20"/>
          <w:szCs w:val="20"/>
        </w:rPr>
        <w:t>ha precisato</w:t>
      </w:r>
      <w:r>
        <w:rPr>
          <w:rFonts w:ascii="Verdana" w:hAnsi="Verdana"/>
          <w:sz w:val="20"/>
          <w:szCs w:val="20"/>
        </w:rPr>
        <w:t xml:space="preserve"> che tutti i posti di durata annuale, sia quelli </w:t>
      </w:r>
      <w:r w:rsidR="003B4E95">
        <w:rPr>
          <w:rFonts w:ascii="Verdana" w:hAnsi="Verdana"/>
          <w:sz w:val="20"/>
          <w:szCs w:val="20"/>
        </w:rPr>
        <w:t>disponibili fino al termine delle attività didattiche</w:t>
      </w:r>
      <w:r w:rsidR="0073070F">
        <w:rPr>
          <w:rFonts w:ascii="Verdana" w:hAnsi="Verdana"/>
          <w:sz w:val="20"/>
          <w:szCs w:val="20"/>
        </w:rPr>
        <w:t xml:space="preserve"> (30 giugno) </w:t>
      </w:r>
      <w:r w:rsidR="003B4E95">
        <w:rPr>
          <w:rFonts w:ascii="Verdana" w:hAnsi="Verdana"/>
          <w:sz w:val="20"/>
          <w:szCs w:val="20"/>
        </w:rPr>
        <w:t xml:space="preserve">sia quelli vacanti </w:t>
      </w:r>
      <w:r w:rsidR="0073070F">
        <w:rPr>
          <w:rFonts w:ascii="Verdana" w:hAnsi="Verdana"/>
          <w:sz w:val="20"/>
          <w:szCs w:val="20"/>
        </w:rPr>
        <w:t xml:space="preserve">(31 agosto) </w:t>
      </w:r>
      <w:r>
        <w:rPr>
          <w:rFonts w:ascii="Verdana" w:hAnsi="Verdana"/>
          <w:sz w:val="20"/>
          <w:szCs w:val="20"/>
        </w:rPr>
        <w:t>“</w:t>
      </w:r>
      <w:r w:rsidRPr="00167425">
        <w:rPr>
          <w:rFonts w:ascii="Verdana" w:hAnsi="Verdana"/>
          <w:i/>
          <w:sz w:val="20"/>
          <w:szCs w:val="20"/>
        </w:rPr>
        <w:t>dovranno essere coperti con contratto a tempo determinato f</w:t>
      </w:r>
      <w:r w:rsidR="00E718FD">
        <w:rPr>
          <w:rFonts w:ascii="Verdana" w:hAnsi="Verdana"/>
          <w:i/>
          <w:sz w:val="20"/>
          <w:szCs w:val="20"/>
        </w:rPr>
        <w:t>ino al 30 giugno</w:t>
      </w:r>
      <w:r w:rsidR="003B4E95">
        <w:rPr>
          <w:rFonts w:ascii="Verdana" w:hAnsi="Verdana"/>
          <w:i/>
          <w:sz w:val="20"/>
          <w:szCs w:val="20"/>
        </w:rPr>
        <w:t xml:space="preserve">, eventualmente </w:t>
      </w:r>
      <w:r w:rsidR="00E718FD">
        <w:rPr>
          <w:rFonts w:ascii="Verdana" w:hAnsi="Verdana"/>
          <w:i/>
          <w:sz w:val="20"/>
          <w:szCs w:val="20"/>
        </w:rPr>
        <w:t>prorogabili</w:t>
      </w:r>
      <w:r w:rsidRPr="00167425">
        <w:rPr>
          <w:rFonts w:ascii="Verdana" w:hAnsi="Verdana"/>
          <w:i/>
          <w:sz w:val="20"/>
          <w:szCs w:val="20"/>
        </w:rPr>
        <w:t xml:space="preserve"> fino al 31 agosto, qualora successivamente ne dove</w:t>
      </w:r>
      <w:r w:rsidR="003B4E95">
        <w:rPr>
          <w:rFonts w:ascii="Verdana" w:hAnsi="Verdana"/>
          <w:i/>
          <w:sz w:val="20"/>
          <w:szCs w:val="20"/>
        </w:rPr>
        <w:t>s</w:t>
      </w:r>
      <w:r w:rsidRPr="00167425">
        <w:rPr>
          <w:rFonts w:ascii="Verdana" w:hAnsi="Verdana"/>
          <w:i/>
          <w:sz w:val="20"/>
          <w:szCs w:val="20"/>
        </w:rPr>
        <w:t xml:space="preserve">sero ricorrere le condizioni.”  </w:t>
      </w:r>
    </w:p>
    <w:p w:rsidR="003B4E95" w:rsidRDefault="003B4E95" w:rsidP="003B4E95">
      <w:pPr>
        <w:jc w:val="both"/>
        <w:rPr>
          <w:rFonts w:ascii="Verdana" w:hAnsi="Verdana"/>
          <w:i/>
          <w:sz w:val="20"/>
          <w:szCs w:val="20"/>
        </w:rPr>
      </w:pPr>
    </w:p>
    <w:p w:rsidR="00E718FD" w:rsidRDefault="003B4E95" w:rsidP="003B4E95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Ciò premesso e considerato che</w:t>
      </w:r>
      <w:r w:rsidR="00F71526">
        <w:rPr>
          <w:rFonts w:ascii="Verdana" w:hAnsi="Verdana"/>
          <w:sz w:val="20"/>
          <w:szCs w:val="20"/>
        </w:rPr>
        <w:t>,</w:t>
      </w:r>
      <w:r w:rsidR="00E718FD">
        <w:rPr>
          <w:rFonts w:ascii="Verdana" w:hAnsi="Verdana"/>
          <w:sz w:val="20"/>
          <w:szCs w:val="20"/>
        </w:rPr>
        <w:t xml:space="preserve"> in applicazione della nota di questo Ufficio </w:t>
      </w:r>
      <w:proofErr w:type="spellStart"/>
      <w:r w:rsidR="00E718FD">
        <w:rPr>
          <w:rFonts w:ascii="Verdana" w:hAnsi="Verdana"/>
          <w:sz w:val="20"/>
          <w:szCs w:val="20"/>
        </w:rPr>
        <w:t>prot</w:t>
      </w:r>
      <w:proofErr w:type="spellEnd"/>
      <w:r w:rsidR="00E718FD">
        <w:rPr>
          <w:rFonts w:ascii="Verdana" w:hAnsi="Verdana"/>
          <w:sz w:val="20"/>
          <w:szCs w:val="20"/>
        </w:rPr>
        <w:t>. n. 3919 del 2 marzo 2016</w:t>
      </w:r>
      <w:r w:rsidR="00F71526">
        <w:rPr>
          <w:rFonts w:ascii="Verdana" w:hAnsi="Verdana"/>
          <w:sz w:val="20"/>
          <w:szCs w:val="20"/>
        </w:rPr>
        <w:t>,</w:t>
      </w:r>
      <w:r w:rsidR="00E718FD">
        <w:rPr>
          <w:rFonts w:ascii="Verdana" w:hAnsi="Verdana"/>
          <w:sz w:val="20"/>
          <w:szCs w:val="20"/>
        </w:rPr>
        <w:t xml:space="preserve"> sono </w:t>
      </w:r>
      <w:r w:rsidR="00F31AD4">
        <w:rPr>
          <w:rFonts w:ascii="Verdana" w:hAnsi="Verdana"/>
          <w:sz w:val="20"/>
          <w:szCs w:val="20"/>
        </w:rPr>
        <w:t xml:space="preserve">già </w:t>
      </w:r>
      <w:r w:rsidR="00E718FD">
        <w:rPr>
          <w:rFonts w:ascii="Verdana" w:hAnsi="Verdana"/>
          <w:sz w:val="20"/>
          <w:szCs w:val="20"/>
        </w:rPr>
        <w:t>state assegnate</w:t>
      </w:r>
      <w:r w:rsidR="00ED6CEC">
        <w:rPr>
          <w:rFonts w:ascii="Verdana" w:hAnsi="Verdana"/>
          <w:sz w:val="20"/>
          <w:szCs w:val="20"/>
        </w:rPr>
        <w:t xml:space="preserve"> </w:t>
      </w:r>
      <w:r w:rsidR="00E718FD">
        <w:rPr>
          <w:rFonts w:ascii="Verdana" w:hAnsi="Verdana"/>
          <w:sz w:val="20"/>
          <w:szCs w:val="20"/>
        </w:rPr>
        <w:t>le sedi scolastiche</w:t>
      </w:r>
      <w:r w:rsidR="00ED6CEC">
        <w:rPr>
          <w:rFonts w:ascii="Verdana" w:hAnsi="Verdana"/>
          <w:sz w:val="20"/>
          <w:szCs w:val="20"/>
        </w:rPr>
        <w:t xml:space="preserve"> ai docenti neoassunti </w:t>
      </w:r>
      <w:r w:rsidR="00F31AD4">
        <w:rPr>
          <w:rFonts w:ascii="Verdana" w:hAnsi="Verdana"/>
          <w:sz w:val="20"/>
          <w:szCs w:val="20"/>
        </w:rPr>
        <w:t>che hanno fruito del differimento</w:t>
      </w:r>
      <w:r w:rsidR="00ED6CEC">
        <w:rPr>
          <w:rFonts w:ascii="Verdana" w:hAnsi="Verdana"/>
          <w:sz w:val="20"/>
          <w:szCs w:val="20"/>
        </w:rPr>
        <w:t xml:space="preserve"> </w:t>
      </w:r>
      <w:r w:rsidR="00F31AD4">
        <w:rPr>
          <w:rFonts w:ascii="Verdana" w:hAnsi="Verdana"/>
          <w:sz w:val="20"/>
          <w:szCs w:val="20"/>
        </w:rPr>
        <w:t>della presa di servizio</w:t>
      </w:r>
      <w:r w:rsidR="00ED6CEC">
        <w:rPr>
          <w:rFonts w:ascii="Verdana" w:hAnsi="Verdana"/>
          <w:sz w:val="20"/>
          <w:szCs w:val="20"/>
        </w:rPr>
        <w:t xml:space="preserve"> al 1° luglio 2016</w:t>
      </w:r>
      <w:r w:rsidR="00E63302">
        <w:rPr>
          <w:rFonts w:ascii="Verdana" w:hAnsi="Verdana"/>
          <w:sz w:val="20"/>
          <w:szCs w:val="20"/>
        </w:rPr>
        <w:t>,</w:t>
      </w:r>
      <w:r w:rsidR="00ED6CEC">
        <w:rPr>
          <w:rFonts w:ascii="Verdana" w:hAnsi="Verdana"/>
          <w:sz w:val="20"/>
          <w:szCs w:val="20"/>
        </w:rPr>
        <w:t xml:space="preserve"> </w:t>
      </w:r>
      <w:r w:rsidR="00F31AD4">
        <w:rPr>
          <w:rFonts w:ascii="Verdana" w:hAnsi="Verdana"/>
          <w:sz w:val="20"/>
          <w:szCs w:val="20"/>
        </w:rPr>
        <w:t>previst</w:t>
      </w:r>
      <w:r w:rsidR="00E63302">
        <w:rPr>
          <w:rFonts w:ascii="Verdana" w:hAnsi="Verdana"/>
          <w:sz w:val="20"/>
          <w:szCs w:val="20"/>
        </w:rPr>
        <w:t>o</w:t>
      </w:r>
      <w:r w:rsidR="00F31AD4">
        <w:rPr>
          <w:rFonts w:ascii="Verdana" w:hAnsi="Verdana"/>
          <w:sz w:val="20"/>
          <w:szCs w:val="20"/>
        </w:rPr>
        <w:t xml:space="preserve"> dall’art. 1, comma 99</w:t>
      </w:r>
      <w:r w:rsidR="00E63302">
        <w:rPr>
          <w:rFonts w:ascii="Verdana" w:hAnsi="Verdana"/>
          <w:sz w:val="20"/>
          <w:szCs w:val="20"/>
        </w:rPr>
        <w:t>,</w:t>
      </w:r>
      <w:r w:rsidR="00F31AD4">
        <w:rPr>
          <w:rFonts w:ascii="Verdana" w:hAnsi="Verdana"/>
          <w:sz w:val="20"/>
          <w:szCs w:val="20"/>
        </w:rPr>
        <w:t xml:space="preserve"> delle legge n. 107/2015</w:t>
      </w:r>
      <w:r w:rsidR="002A49B2">
        <w:rPr>
          <w:rFonts w:ascii="Verdana" w:hAnsi="Verdana"/>
          <w:sz w:val="20"/>
          <w:szCs w:val="20"/>
        </w:rPr>
        <w:t xml:space="preserve"> (fasi b e c del piano straordinario</w:t>
      </w:r>
      <w:r w:rsidR="002A49B2" w:rsidRPr="00E63302">
        <w:rPr>
          <w:rFonts w:ascii="Verdana" w:hAnsi="Verdana"/>
          <w:sz w:val="20"/>
          <w:szCs w:val="20"/>
        </w:rPr>
        <w:t>)</w:t>
      </w:r>
      <w:r w:rsidR="00F31AD4" w:rsidRPr="00E63302">
        <w:rPr>
          <w:rFonts w:ascii="Verdana" w:hAnsi="Verdana"/>
          <w:sz w:val="20"/>
          <w:szCs w:val="20"/>
        </w:rPr>
        <w:t>,</w:t>
      </w:r>
      <w:r w:rsidR="00E63302" w:rsidRPr="00E63302">
        <w:rPr>
          <w:rFonts w:ascii="Verdana" w:hAnsi="Verdana"/>
          <w:sz w:val="20"/>
          <w:szCs w:val="20"/>
        </w:rPr>
        <w:t xml:space="preserve"> </w:t>
      </w:r>
      <w:r w:rsidR="00F31AD4" w:rsidRPr="00E63302">
        <w:rPr>
          <w:rFonts w:ascii="Verdana" w:hAnsi="Verdana"/>
          <w:sz w:val="20"/>
          <w:szCs w:val="20"/>
        </w:rPr>
        <w:t xml:space="preserve">i Dirigenti scolastici possono </w:t>
      </w:r>
      <w:r w:rsidR="00F31AD4" w:rsidRPr="00E63302">
        <w:rPr>
          <w:rFonts w:ascii="Verdana" w:hAnsi="Verdana"/>
          <w:b/>
          <w:sz w:val="20"/>
          <w:szCs w:val="20"/>
        </w:rPr>
        <w:t>proroga</w:t>
      </w:r>
      <w:r w:rsidR="00E63302" w:rsidRPr="00E63302">
        <w:rPr>
          <w:rFonts w:ascii="Verdana" w:hAnsi="Verdana"/>
          <w:b/>
          <w:sz w:val="20"/>
          <w:szCs w:val="20"/>
        </w:rPr>
        <w:t>re</w:t>
      </w:r>
      <w:r w:rsidR="00F31AD4" w:rsidRPr="00E63302">
        <w:rPr>
          <w:rFonts w:ascii="Verdana" w:hAnsi="Verdana"/>
          <w:sz w:val="20"/>
          <w:szCs w:val="20"/>
        </w:rPr>
        <w:t xml:space="preserve"> </w:t>
      </w:r>
      <w:r w:rsidR="00E63302" w:rsidRPr="00E63302">
        <w:rPr>
          <w:rFonts w:ascii="Verdana" w:hAnsi="Verdana"/>
          <w:b/>
          <w:sz w:val="20"/>
          <w:szCs w:val="20"/>
        </w:rPr>
        <w:t xml:space="preserve">fino </w:t>
      </w:r>
      <w:r w:rsidR="00F31AD4" w:rsidRPr="00E63302">
        <w:rPr>
          <w:rFonts w:ascii="Verdana" w:hAnsi="Verdana"/>
          <w:b/>
          <w:sz w:val="20"/>
          <w:szCs w:val="20"/>
        </w:rPr>
        <w:t xml:space="preserve">al 31 agosto </w:t>
      </w:r>
      <w:r w:rsidR="00ED6CEC" w:rsidRPr="00E63302">
        <w:rPr>
          <w:rFonts w:ascii="Verdana" w:hAnsi="Verdana"/>
          <w:b/>
          <w:sz w:val="20"/>
          <w:szCs w:val="20"/>
        </w:rPr>
        <w:t>2016</w:t>
      </w:r>
      <w:r w:rsidR="00ED6CEC" w:rsidRPr="00E63302">
        <w:rPr>
          <w:rFonts w:ascii="Verdana" w:hAnsi="Verdana"/>
          <w:sz w:val="20"/>
          <w:szCs w:val="20"/>
        </w:rPr>
        <w:t xml:space="preserve"> i contratti </w:t>
      </w:r>
      <w:r w:rsidR="002A49B2" w:rsidRPr="00E63302">
        <w:rPr>
          <w:rFonts w:ascii="Verdana" w:hAnsi="Verdana"/>
          <w:sz w:val="20"/>
          <w:szCs w:val="20"/>
        </w:rPr>
        <w:t xml:space="preserve">già </w:t>
      </w:r>
      <w:r w:rsidR="00ED6CEC" w:rsidRPr="00E63302">
        <w:rPr>
          <w:rFonts w:ascii="Verdana" w:hAnsi="Verdana"/>
          <w:sz w:val="20"/>
          <w:szCs w:val="20"/>
        </w:rPr>
        <w:t>stipulati</w:t>
      </w:r>
      <w:r w:rsidR="002A49B2" w:rsidRPr="00E63302">
        <w:rPr>
          <w:rFonts w:ascii="Verdana" w:hAnsi="Verdana"/>
          <w:sz w:val="20"/>
          <w:szCs w:val="20"/>
        </w:rPr>
        <w:t xml:space="preserve"> fino al 30 giugno 2016</w:t>
      </w:r>
      <w:r w:rsidR="00ED6CEC" w:rsidRPr="00E63302">
        <w:rPr>
          <w:rFonts w:ascii="Verdana" w:hAnsi="Verdana"/>
          <w:sz w:val="20"/>
          <w:szCs w:val="20"/>
        </w:rPr>
        <w:t xml:space="preserve"> con il </w:t>
      </w:r>
      <w:r w:rsidR="009042CA" w:rsidRPr="00E63302">
        <w:rPr>
          <w:rFonts w:ascii="Verdana" w:hAnsi="Verdana"/>
          <w:sz w:val="20"/>
          <w:szCs w:val="20"/>
        </w:rPr>
        <w:t>personale supplente</w:t>
      </w:r>
      <w:r w:rsidR="009042CA">
        <w:rPr>
          <w:rFonts w:ascii="Verdana" w:hAnsi="Verdana"/>
          <w:b/>
          <w:sz w:val="20"/>
          <w:szCs w:val="20"/>
        </w:rPr>
        <w:t xml:space="preserve"> </w:t>
      </w:r>
      <w:r w:rsidR="00E63302">
        <w:rPr>
          <w:rFonts w:ascii="Verdana" w:hAnsi="Verdana"/>
          <w:b/>
          <w:sz w:val="20"/>
          <w:szCs w:val="20"/>
        </w:rPr>
        <w:t xml:space="preserve">a condizione che </w:t>
      </w:r>
      <w:r w:rsidR="009042CA">
        <w:rPr>
          <w:rFonts w:ascii="Verdana" w:hAnsi="Verdana"/>
          <w:b/>
          <w:sz w:val="20"/>
          <w:szCs w:val="20"/>
        </w:rPr>
        <w:t xml:space="preserve">le cattedre </w:t>
      </w:r>
      <w:r w:rsidR="00E63302">
        <w:rPr>
          <w:rFonts w:ascii="Verdana" w:hAnsi="Verdana"/>
          <w:b/>
          <w:sz w:val="20"/>
          <w:szCs w:val="20"/>
        </w:rPr>
        <w:t xml:space="preserve">assegnate in supplenza risultino </w:t>
      </w:r>
      <w:r w:rsidR="00315337">
        <w:rPr>
          <w:rFonts w:ascii="Verdana" w:hAnsi="Verdana"/>
          <w:b/>
          <w:sz w:val="20"/>
          <w:szCs w:val="20"/>
        </w:rPr>
        <w:t xml:space="preserve">effettivamente </w:t>
      </w:r>
      <w:r w:rsidR="009042CA">
        <w:rPr>
          <w:rFonts w:ascii="Verdana" w:hAnsi="Verdana"/>
          <w:b/>
          <w:sz w:val="20"/>
          <w:szCs w:val="20"/>
        </w:rPr>
        <w:t xml:space="preserve">vacanti </w:t>
      </w:r>
      <w:r w:rsidR="00E63302">
        <w:rPr>
          <w:rFonts w:ascii="Verdana" w:hAnsi="Verdana"/>
          <w:b/>
          <w:sz w:val="20"/>
          <w:szCs w:val="20"/>
        </w:rPr>
        <w:t xml:space="preserve">in sede di </w:t>
      </w:r>
      <w:r w:rsidR="00E63302" w:rsidRPr="00E63302">
        <w:rPr>
          <w:rFonts w:ascii="Verdana" w:hAnsi="Verdana"/>
          <w:b/>
          <w:sz w:val="18"/>
          <w:szCs w:val="18"/>
        </w:rPr>
        <w:t xml:space="preserve">determinazione </w:t>
      </w:r>
      <w:r w:rsidR="00E63302">
        <w:rPr>
          <w:rFonts w:ascii="Verdana" w:hAnsi="Verdana"/>
          <w:b/>
          <w:sz w:val="18"/>
          <w:szCs w:val="18"/>
        </w:rPr>
        <w:t>dell’</w:t>
      </w:r>
      <w:r w:rsidR="00E63302">
        <w:rPr>
          <w:rFonts w:ascii="Verdana" w:hAnsi="Verdana"/>
          <w:b/>
          <w:sz w:val="20"/>
          <w:szCs w:val="20"/>
        </w:rPr>
        <w:t xml:space="preserve">organico di diritto </w:t>
      </w:r>
      <w:proofErr w:type="spellStart"/>
      <w:r w:rsidR="00E63302">
        <w:rPr>
          <w:rFonts w:ascii="Verdana" w:hAnsi="Verdana"/>
          <w:b/>
          <w:sz w:val="20"/>
          <w:szCs w:val="20"/>
        </w:rPr>
        <w:t>a.s.</w:t>
      </w:r>
      <w:proofErr w:type="spellEnd"/>
      <w:r w:rsidR="00E63302">
        <w:rPr>
          <w:rFonts w:ascii="Verdana" w:hAnsi="Verdana"/>
          <w:b/>
          <w:sz w:val="20"/>
          <w:szCs w:val="20"/>
        </w:rPr>
        <w:t xml:space="preserve"> 2015/2016 da parte dell’UST.</w:t>
      </w:r>
    </w:p>
    <w:p w:rsidR="009042CA" w:rsidRDefault="009042CA" w:rsidP="00750EC2">
      <w:pPr>
        <w:jc w:val="both"/>
        <w:rPr>
          <w:rFonts w:ascii="Verdana" w:hAnsi="Verdana"/>
          <w:sz w:val="20"/>
          <w:szCs w:val="20"/>
        </w:rPr>
      </w:pPr>
    </w:p>
    <w:p w:rsidR="00750EC2" w:rsidRDefault="00750EC2" w:rsidP="00750E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fine di individuare con precisione i posti su cui </w:t>
      </w:r>
      <w:r w:rsidR="00754237">
        <w:rPr>
          <w:rFonts w:ascii="Verdana" w:hAnsi="Verdana"/>
          <w:sz w:val="20"/>
          <w:szCs w:val="20"/>
        </w:rPr>
        <w:t xml:space="preserve">possono essere </w:t>
      </w:r>
      <w:r>
        <w:rPr>
          <w:rFonts w:ascii="Verdana" w:hAnsi="Verdana"/>
          <w:sz w:val="20"/>
          <w:szCs w:val="20"/>
        </w:rPr>
        <w:t>effett</w:t>
      </w:r>
      <w:r w:rsidR="00754237">
        <w:rPr>
          <w:rFonts w:ascii="Verdana" w:hAnsi="Verdana"/>
          <w:sz w:val="20"/>
          <w:szCs w:val="20"/>
        </w:rPr>
        <w:t>uate</w:t>
      </w:r>
      <w:r>
        <w:rPr>
          <w:rFonts w:ascii="Verdana" w:hAnsi="Verdana"/>
          <w:sz w:val="20"/>
          <w:szCs w:val="20"/>
        </w:rPr>
        <w:t xml:space="preserve"> le proroghe</w:t>
      </w:r>
      <w:r w:rsidR="00315337" w:rsidRPr="00315337">
        <w:rPr>
          <w:rFonts w:ascii="Verdana" w:hAnsi="Verdana"/>
          <w:sz w:val="20"/>
          <w:szCs w:val="20"/>
        </w:rPr>
        <w:t xml:space="preserve"> </w:t>
      </w:r>
      <w:r w:rsidR="00315337">
        <w:rPr>
          <w:rFonts w:ascii="Verdana" w:hAnsi="Verdana"/>
          <w:sz w:val="20"/>
          <w:szCs w:val="20"/>
        </w:rPr>
        <w:t>al 31 agosto 2016</w:t>
      </w:r>
      <w:r>
        <w:rPr>
          <w:rFonts w:ascii="Verdana" w:hAnsi="Verdana"/>
          <w:sz w:val="20"/>
          <w:szCs w:val="20"/>
        </w:rPr>
        <w:t xml:space="preserve"> dei contratti </w:t>
      </w:r>
      <w:r w:rsidR="00754237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 xml:space="preserve">tempo determinato, gli </w:t>
      </w:r>
      <w:r w:rsidR="00315337">
        <w:rPr>
          <w:rFonts w:ascii="Verdana" w:hAnsi="Verdana"/>
          <w:sz w:val="20"/>
          <w:szCs w:val="20"/>
        </w:rPr>
        <w:t xml:space="preserve">Uffici Scolastici Territoriali </w:t>
      </w:r>
      <w:r>
        <w:rPr>
          <w:rFonts w:ascii="Verdana" w:hAnsi="Verdana"/>
          <w:sz w:val="20"/>
          <w:szCs w:val="20"/>
        </w:rPr>
        <w:t xml:space="preserve">avranno cura di </w:t>
      </w:r>
      <w:r w:rsidRPr="00397F4E">
        <w:rPr>
          <w:rFonts w:ascii="Verdana" w:hAnsi="Verdana"/>
          <w:b/>
          <w:sz w:val="20"/>
          <w:szCs w:val="20"/>
        </w:rPr>
        <w:t>pubblicare su</w:t>
      </w:r>
      <w:r w:rsidR="00397F4E">
        <w:rPr>
          <w:rFonts w:ascii="Verdana" w:hAnsi="Verdana"/>
          <w:b/>
          <w:sz w:val="20"/>
          <w:szCs w:val="20"/>
        </w:rPr>
        <w:t>i</w:t>
      </w:r>
      <w:r w:rsidRPr="00397F4E">
        <w:rPr>
          <w:rFonts w:ascii="Verdana" w:hAnsi="Verdana"/>
          <w:b/>
          <w:sz w:val="20"/>
          <w:szCs w:val="20"/>
        </w:rPr>
        <w:t xml:space="preserve"> propri siti </w:t>
      </w:r>
      <w:r w:rsidR="00315337" w:rsidRPr="00397F4E">
        <w:rPr>
          <w:rFonts w:ascii="Verdana" w:hAnsi="Verdana"/>
          <w:b/>
          <w:sz w:val="20"/>
          <w:szCs w:val="20"/>
        </w:rPr>
        <w:t>istituzionali l’elenco del</w:t>
      </w:r>
      <w:r w:rsidRPr="00397F4E">
        <w:rPr>
          <w:rFonts w:ascii="Verdana" w:hAnsi="Verdana"/>
          <w:b/>
          <w:sz w:val="20"/>
          <w:szCs w:val="20"/>
        </w:rPr>
        <w:t>le cattedre vacanti</w:t>
      </w:r>
      <w:r w:rsidR="00315337" w:rsidRPr="00397F4E">
        <w:rPr>
          <w:rFonts w:ascii="Verdana" w:hAnsi="Verdana"/>
          <w:b/>
          <w:sz w:val="20"/>
          <w:szCs w:val="20"/>
        </w:rPr>
        <w:t>,</w:t>
      </w:r>
      <w:r w:rsidRPr="00397F4E">
        <w:rPr>
          <w:rFonts w:ascii="Verdana" w:hAnsi="Verdana"/>
          <w:b/>
          <w:sz w:val="20"/>
          <w:szCs w:val="20"/>
        </w:rPr>
        <w:t xml:space="preserve"> </w:t>
      </w:r>
      <w:r w:rsidRPr="00397F4E">
        <w:rPr>
          <w:rFonts w:ascii="Verdana" w:hAnsi="Verdana"/>
          <w:sz w:val="20"/>
          <w:szCs w:val="20"/>
        </w:rPr>
        <w:t>residuate d</w:t>
      </w:r>
      <w:r>
        <w:rPr>
          <w:rFonts w:ascii="Verdana" w:hAnsi="Verdana"/>
          <w:sz w:val="20"/>
          <w:szCs w:val="20"/>
        </w:rPr>
        <w:t>alle</w:t>
      </w:r>
      <w:r w:rsidR="00F715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operazioni di assegnazione </w:t>
      </w:r>
      <w:r w:rsidR="00754237">
        <w:rPr>
          <w:rFonts w:ascii="Verdana" w:hAnsi="Verdana"/>
          <w:sz w:val="20"/>
          <w:szCs w:val="20"/>
        </w:rPr>
        <w:t xml:space="preserve">della sede </w:t>
      </w:r>
      <w:r w:rsidR="00F71526">
        <w:rPr>
          <w:rFonts w:ascii="Verdana" w:hAnsi="Verdana"/>
          <w:sz w:val="20"/>
          <w:szCs w:val="20"/>
        </w:rPr>
        <w:t>al 1° luglio 2016</w:t>
      </w:r>
      <w:r w:rsidR="00315337">
        <w:rPr>
          <w:rFonts w:ascii="Verdana" w:hAnsi="Verdana"/>
          <w:sz w:val="20"/>
          <w:szCs w:val="20"/>
        </w:rPr>
        <w:t xml:space="preserve">, secondo quanto previsto dalla </w:t>
      </w:r>
      <w:r w:rsidR="00F71526">
        <w:rPr>
          <w:rFonts w:ascii="Verdana" w:hAnsi="Verdana"/>
          <w:sz w:val="20"/>
          <w:szCs w:val="20"/>
        </w:rPr>
        <w:t>nota USR n. 3919 del 2 marzo 2016</w:t>
      </w:r>
      <w:r w:rsidR="00754237">
        <w:rPr>
          <w:rFonts w:ascii="Verdana" w:hAnsi="Verdana"/>
          <w:sz w:val="20"/>
          <w:szCs w:val="20"/>
        </w:rPr>
        <w:t>.</w:t>
      </w:r>
    </w:p>
    <w:p w:rsidR="009042CA" w:rsidRDefault="009042CA" w:rsidP="00750EC2">
      <w:pPr>
        <w:jc w:val="both"/>
        <w:rPr>
          <w:rFonts w:ascii="Verdana" w:hAnsi="Verdana"/>
          <w:sz w:val="20"/>
          <w:szCs w:val="20"/>
        </w:rPr>
      </w:pPr>
    </w:p>
    <w:p w:rsidR="009042CA" w:rsidRDefault="009042CA" w:rsidP="00750EC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 successiva nota saranno </w:t>
      </w:r>
      <w:r w:rsidR="002A49B2">
        <w:rPr>
          <w:rFonts w:ascii="Verdana" w:hAnsi="Verdana"/>
          <w:sz w:val="20"/>
          <w:szCs w:val="20"/>
        </w:rPr>
        <w:t xml:space="preserve">indicate </w:t>
      </w:r>
      <w:r>
        <w:rPr>
          <w:rFonts w:ascii="Verdana" w:hAnsi="Verdana"/>
          <w:sz w:val="20"/>
          <w:szCs w:val="20"/>
        </w:rPr>
        <w:t>le specifiche funzioni che consentiranno di comunicare a</w:t>
      </w:r>
      <w:r w:rsidR="00315337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 SIDI le proroghe accordate. </w:t>
      </w:r>
    </w:p>
    <w:p w:rsidR="006B397D" w:rsidRDefault="006B397D" w:rsidP="00315337">
      <w:pPr>
        <w:spacing w:line="240" w:lineRule="atLeast"/>
        <w:ind w:left="5664" w:hanging="70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DIRETTORE GENERALE</w:t>
      </w:r>
    </w:p>
    <w:p w:rsidR="006B397D" w:rsidRDefault="00911E59" w:rsidP="00315337">
      <w:pPr>
        <w:spacing w:line="240" w:lineRule="atLeast"/>
        <w:ind w:left="496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F.TO </w:t>
      </w:r>
      <w:bookmarkStart w:id="0" w:name="_GoBack"/>
      <w:bookmarkEnd w:id="0"/>
      <w:r w:rsidR="006B397D">
        <w:rPr>
          <w:rFonts w:ascii="Verdana" w:hAnsi="Verdana"/>
          <w:sz w:val="20"/>
          <w:szCs w:val="20"/>
        </w:rPr>
        <w:t>Daniela Beltrame</w:t>
      </w:r>
    </w:p>
    <w:sectPr w:rsidR="006B397D" w:rsidSect="007C65B2">
      <w:headerReference w:type="default" r:id="rId9"/>
      <w:footerReference w:type="even" r:id="rId10"/>
      <w:footerReference w:type="default" r:id="rId11"/>
      <w:type w:val="continuous"/>
      <w:pgSz w:w="12240" w:h="15840"/>
      <w:pgMar w:top="28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4E" w:rsidRDefault="001C2D4E">
      <w:r>
        <w:separator/>
      </w:r>
    </w:p>
  </w:endnote>
  <w:endnote w:type="continuationSeparator" w:id="0">
    <w:p w:rsidR="001C2D4E" w:rsidRDefault="001C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Pr="003C49C5" w:rsidRDefault="00DF6B8C" w:rsidP="00565CD3">
    <w:pPr>
      <w:pStyle w:val="Pidipagina"/>
      <w:framePr w:wrap="around" w:vAnchor="text" w:hAnchor="margin" w:xAlign="right" w:y="1"/>
      <w:rPr>
        <w:rStyle w:val="Numeropagina"/>
        <w:rFonts w:ascii="Garamond" w:hAnsi="Garamond"/>
      </w:rPr>
    </w:pPr>
    <w:r w:rsidRPr="003C49C5">
      <w:rPr>
        <w:rStyle w:val="Numeropagina"/>
        <w:rFonts w:ascii="Garamond" w:hAnsi="Garamond"/>
      </w:rPr>
      <w:fldChar w:fldCharType="begin"/>
    </w:r>
    <w:r w:rsidRPr="003C49C5">
      <w:rPr>
        <w:rStyle w:val="Numeropagina"/>
        <w:rFonts w:ascii="Garamond" w:hAnsi="Garamond"/>
      </w:rPr>
      <w:instrText xml:space="preserve">PAGE  </w:instrText>
    </w:r>
    <w:r w:rsidRPr="003C49C5">
      <w:rPr>
        <w:rStyle w:val="Numeropagina"/>
        <w:rFonts w:ascii="Garamond" w:hAnsi="Garamond"/>
      </w:rPr>
      <w:fldChar w:fldCharType="separate"/>
    </w:r>
    <w:r w:rsidR="00911E59">
      <w:rPr>
        <w:rStyle w:val="Numeropagina"/>
        <w:rFonts w:ascii="Garamond" w:hAnsi="Garamond"/>
        <w:noProof/>
      </w:rPr>
      <w:t>1</w:t>
    </w:r>
    <w:r w:rsidRPr="003C49C5">
      <w:rPr>
        <w:rStyle w:val="Numeropagina"/>
        <w:rFonts w:ascii="Garamond" w:hAnsi="Garamond"/>
      </w:rPr>
      <w:fldChar w:fldCharType="end"/>
    </w:r>
  </w:p>
  <w:p w:rsidR="00DF6B8C" w:rsidRPr="0055352A" w:rsidRDefault="00DF6B8C" w:rsidP="00EA1975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4E" w:rsidRDefault="001C2D4E">
      <w:r>
        <w:separator/>
      </w:r>
    </w:p>
  </w:footnote>
  <w:footnote w:type="continuationSeparator" w:id="0">
    <w:p w:rsidR="001C2D4E" w:rsidRDefault="001C2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DC0CF4" w:rsidRDefault="007726B5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20"/>
              <w:szCs w:val="20"/>
            </w:rPr>
          </w:pPr>
          <w:r>
            <w:rPr>
              <w:rFonts w:ascii="Verdana" w:hAnsi="Verdana"/>
              <w:noProof/>
              <w:color w:val="002060"/>
              <w:sz w:val="20"/>
              <w:szCs w:val="20"/>
            </w:rPr>
            <w:drawing>
              <wp:inline distT="0" distB="0" distL="0" distR="0" wp14:anchorId="1420FF2E" wp14:editId="50EA4813">
                <wp:extent cx="768350" cy="78359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1B25EA" w:rsidRDefault="001B25EA" w:rsidP="001B25EA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</w:rPr>
          </w:pPr>
          <w:r>
            <w:rPr>
              <w:rFonts w:ascii="Verdana" w:hAnsi="Verdana"/>
              <w:i/>
              <w:color w:val="002060"/>
            </w:rPr>
            <w:tab/>
          </w:r>
          <w:r>
            <w:rPr>
              <w:noProof/>
            </w:rPr>
            <w:drawing>
              <wp:inline distT="0" distB="0" distL="0" distR="0" wp14:anchorId="46DBDBDD" wp14:editId="7B8E9AC1">
                <wp:extent cx="360680" cy="407670"/>
                <wp:effectExtent l="0" t="0" r="1270" b="0"/>
                <wp:docPr id="3" name="Immagine 3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B25EA" w:rsidRPr="0073070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6"/>
              <w:szCs w:val="16"/>
            </w:rPr>
          </w:pPr>
          <w:r w:rsidRPr="0073070F">
            <w:rPr>
              <w:rFonts w:ascii="Verdana" w:hAnsi="Verdana"/>
              <w:i/>
              <w:color w:val="002060"/>
              <w:sz w:val="16"/>
              <w:szCs w:val="16"/>
            </w:rPr>
            <w:t>Ministero dell’istruzione, dell’università e della Ricerca</w:t>
          </w:r>
        </w:p>
        <w:p w:rsidR="001B25EA" w:rsidRPr="0073070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6"/>
              <w:szCs w:val="16"/>
            </w:rPr>
          </w:pPr>
          <w:r w:rsidRPr="0073070F">
            <w:rPr>
              <w:rFonts w:ascii="Verdana" w:hAnsi="Verdana"/>
              <w:i/>
              <w:color w:val="002060"/>
              <w:sz w:val="16"/>
              <w:szCs w:val="16"/>
            </w:rPr>
            <w:t>Ufficio Scolastico Regionale per il Veneto</w:t>
          </w:r>
        </w:p>
        <w:p w:rsidR="001B25EA" w:rsidRPr="0073070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6"/>
              <w:szCs w:val="16"/>
            </w:rPr>
          </w:pPr>
          <w:r w:rsidRPr="0073070F">
            <w:rPr>
              <w:rFonts w:ascii="Verdana" w:hAnsi="Verdana"/>
              <w:b/>
              <w:i/>
              <w:color w:val="002060"/>
              <w:sz w:val="16"/>
              <w:szCs w:val="16"/>
            </w:rPr>
            <w:t>DIREZIONE GENERALE</w:t>
          </w:r>
        </w:p>
        <w:p w:rsidR="001B25EA" w:rsidRPr="0073070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6"/>
              <w:szCs w:val="16"/>
            </w:rPr>
          </w:pPr>
          <w:r w:rsidRPr="0073070F">
            <w:rPr>
              <w:rFonts w:ascii="Verdana" w:hAnsi="Verdana" w:cs="Tahoma"/>
              <w:b/>
              <w:i/>
              <w:color w:val="002060"/>
              <w:sz w:val="16"/>
              <w:szCs w:val="16"/>
            </w:rPr>
            <w:t>Ufficio III - Personale della scuola.</w:t>
          </w:r>
        </w:p>
        <w:p w:rsidR="00DC0CF4" w:rsidRPr="0073070F" w:rsidRDefault="001B25EA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73070F">
            <w:rPr>
              <w:rFonts w:ascii="Verdana" w:hAnsi="Verdana"/>
              <w:color w:val="002060"/>
              <w:sz w:val="12"/>
              <w:szCs w:val="12"/>
            </w:rPr>
            <w:t>Riva de Biasio – S. Croce 1299 - 30135 VENEZIA</w:t>
          </w:r>
        </w:p>
        <w:p w:rsidR="006C43FE" w:rsidRPr="0073070F" w:rsidRDefault="00534CED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73070F">
            <w:rPr>
              <w:rFonts w:ascii="Verdana" w:hAnsi="Verdana"/>
              <w:color w:val="002060"/>
              <w:sz w:val="12"/>
              <w:szCs w:val="12"/>
            </w:rPr>
            <w:t xml:space="preserve"> C.F. 80015150271- </w:t>
          </w:r>
          <w:proofErr w:type="spellStart"/>
          <w:r w:rsidRPr="0073070F">
            <w:rPr>
              <w:rFonts w:ascii="Verdana" w:hAnsi="Verdana"/>
              <w:color w:val="002060"/>
              <w:sz w:val="12"/>
              <w:szCs w:val="12"/>
            </w:rPr>
            <w:t>Pec</w:t>
          </w:r>
          <w:proofErr w:type="spellEnd"/>
          <w:r w:rsidRPr="0073070F">
            <w:rPr>
              <w:rFonts w:ascii="Verdana" w:hAnsi="Verdana"/>
              <w:color w:val="002060"/>
              <w:sz w:val="12"/>
              <w:szCs w:val="12"/>
            </w:rPr>
            <w:t xml:space="preserve">: drve@postacert.istruzione.it  -  </w:t>
          </w:r>
          <w:r w:rsidR="006C43FE" w:rsidRPr="0073070F">
            <w:rPr>
              <w:rFonts w:ascii="Verdana" w:hAnsi="Verdana"/>
              <w:color w:val="002060"/>
              <w:sz w:val="12"/>
              <w:szCs w:val="12"/>
            </w:rPr>
            <w:t xml:space="preserve">e-mail:   </w:t>
          </w:r>
          <w:hyperlink r:id="rId4" w:history="1">
            <w:r w:rsidRPr="0073070F">
              <w:rPr>
                <w:rStyle w:val="Collegamentoipertestuale"/>
                <w:rFonts w:ascii="Verdana" w:hAnsi="Verdana"/>
                <w:sz w:val="12"/>
                <w:szCs w:val="12"/>
              </w:rPr>
              <w:t>drve.ufficio3@istruzione.it</w:t>
            </w:r>
          </w:hyperlink>
          <w:r w:rsidR="006C43FE" w:rsidRPr="0073070F">
            <w:rPr>
              <w:rFonts w:ascii="Verdana" w:hAnsi="Verdana"/>
              <w:color w:val="002060"/>
              <w:sz w:val="12"/>
              <w:szCs w:val="12"/>
            </w:rPr>
            <w:t xml:space="preserve">  - </w:t>
          </w:r>
        </w:p>
        <w:p w:rsidR="006C43FE" w:rsidRPr="0073070F" w:rsidRDefault="006C43FE" w:rsidP="006C43FE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color w:val="002060"/>
              <w:sz w:val="12"/>
              <w:szCs w:val="12"/>
            </w:rPr>
          </w:pPr>
          <w:r w:rsidRPr="0073070F">
            <w:rPr>
              <w:rFonts w:ascii="Verdana" w:hAnsi="Verdana"/>
              <w:color w:val="002060"/>
              <w:sz w:val="12"/>
              <w:szCs w:val="12"/>
            </w:rPr>
            <w:t>Tel. 041/2723111-2723107–108 - 127 – 130 – 131 - 132</w:t>
          </w:r>
        </w:p>
        <w:p w:rsidR="006C43FE" w:rsidRPr="0055352A" w:rsidRDefault="006C43FE" w:rsidP="001B25EA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8"/>
              <w:szCs w:val="18"/>
            </w:rPr>
          </w:pPr>
        </w:p>
      </w:tc>
    </w:tr>
  </w:tbl>
  <w:p w:rsidR="00DC0CF4" w:rsidRPr="00A041CF" w:rsidRDefault="00DC0CF4" w:rsidP="00081CC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4207BB"/>
    <w:multiLevelType w:val="singleLevel"/>
    <w:tmpl w:val="79B20E5A"/>
    <w:lvl w:ilvl="0">
      <w:start w:val="4"/>
      <w:numFmt w:val="lowerLetter"/>
      <w:lvlText w:val="%1)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03D36165"/>
    <w:multiLevelType w:val="singleLevel"/>
    <w:tmpl w:val="40A0C61A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3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97667DC"/>
    <w:multiLevelType w:val="hybridMultilevel"/>
    <w:tmpl w:val="4BE61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B43D53"/>
    <w:multiLevelType w:val="singleLevel"/>
    <w:tmpl w:val="3D24F8CC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Book Antiqua" w:hAnsi="Book Antiqua" w:cs="Book Antiqua" w:hint="default"/>
        <w:b/>
        <w:bCs w:val="0"/>
        <w:i w:val="0"/>
        <w:iCs w:val="0"/>
        <w:sz w:val="20"/>
        <w:szCs w:val="20"/>
      </w:rPr>
    </w:lvl>
  </w:abstractNum>
  <w:abstractNum w:abstractNumId="6">
    <w:nsid w:val="22CF1AE3"/>
    <w:multiLevelType w:val="hybridMultilevel"/>
    <w:tmpl w:val="5E2C2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A2CD2"/>
    <w:multiLevelType w:val="hybridMultilevel"/>
    <w:tmpl w:val="356A9CE0"/>
    <w:lvl w:ilvl="0" w:tplc="FFE0C1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D08AC"/>
    <w:multiLevelType w:val="hybridMultilevel"/>
    <w:tmpl w:val="8864DD56"/>
    <w:lvl w:ilvl="0" w:tplc="CEE241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0D3"/>
    <w:multiLevelType w:val="hybridMultilevel"/>
    <w:tmpl w:val="29A285E2"/>
    <w:lvl w:ilvl="0" w:tplc="65E434AC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5FD5ED7"/>
    <w:multiLevelType w:val="hybridMultilevel"/>
    <w:tmpl w:val="502650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53AE9"/>
    <w:multiLevelType w:val="hybridMultilevel"/>
    <w:tmpl w:val="7B6C5E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50782D"/>
    <w:multiLevelType w:val="hybridMultilevel"/>
    <w:tmpl w:val="72D48B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8905AC"/>
    <w:multiLevelType w:val="singleLevel"/>
    <w:tmpl w:val="7B829268"/>
    <w:lvl w:ilvl="0">
      <w:start w:val="3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Book Antiqua" w:hAnsi="Book Antiqua" w:cs="Book Antiqua" w:hint="default"/>
        <w:b/>
        <w:bCs/>
        <w:i w:val="0"/>
        <w:iCs w:val="0"/>
        <w:sz w:val="20"/>
        <w:szCs w:val="20"/>
      </w:rPr>
    </w:lvl>
  </w:abstractNum>
  <w:abstractNum w:abstractNumId="15">
    <w:nsid w:val="42CF495D"/>
    <w:multiLevelType w:val="hybridMultilevel"/>
    <w:tmpl w:val="62A033E0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C772C"/>
    <w:multiLevelType w:val="hybridMultilevel"/>
    <w:tmpl w:val="DA9AE2CC"/>
    <w:lvl w:ilvl="0" w:tplc="C832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4A2CA7"/>
    <w:multiLevelType w:val="hybridMultilevel"/>
    <w:tmpl w:val="C2D05648"/>
    <w:lvl w:ilvl="0" w:tplc="1200F3A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0F204B"/>
    <w:multiLevelType w:val="hybridMultilevel"/>
    <w:tmpl w:val="2FC61CBE"/>
    <w:lvl w:ilvl="0" w:tplc="73EEFC16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150808"/>
    <w:multiLevelType w:val="hybridMultilevel"/>
    <w:tmpl w:val="7E34F240"/>
    <w:lvl w:ilvl="0" w:tplc="2C44BAC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  <w:b/>
        <w:bCs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>
    <w:nsid w:val="7F291CCA"/>
    <w:multiLevelType w:val="hybridMultilevel"/>
    <w:tmpl w:val="88407426"/>
    <w:lvl w:ilvl="0" w:tplc="37B20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B2CB6"/>
    <w:multiLevelType w:val="hybridMultilevel"/>
    <w:tmpl w:val="636A65BE"/>
    <w:lvl w:ilvl="0" w:tplc="91E0C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2"/>
  </w:num>
  <w:num w:numId="4">
    <w:abstractNumId w:val="18"/>
  </w:num>
  <w:num w:numId="5">
    <w:abstractNumId w:val="3"/>
  </w:num>
  <w:num w:numId="6">
    <w:abstractNumId w:val="4"/>
  </w:num>
  <w:num w:numId="7">
    <w:abstractNumId w:val="11"/>
  </w:num>
  <w:num w:numId="8">
    <w:abstractNumId w:val="17"/>
  </w:num>
  <w:num w:numId="9">
    <w:abstractNumId w:val="15"/>
  </w:num>
  <w:num w:numId="10">
    <w:abstractNumId w:val="6"/>
  </w:num>
  <w:num w:numId="11">
    <w:abstractNumId w:val="16"/>
  </w:num>
  <w:num w:numId="12">
    <w:abstractNumId w:val="23"/>
  </w:num>
  <w:num w:numId="13">
    <w:abstractNumId w:val="1"/>
  </w:num>
  <w:num w:numId="14">
    <w:abstractNumId w:val="1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 w:val="0"/>
          <w:bCs w:val="0"/>
          <w:i w:val="0"/>
          <w:iCs w:val="0"/>
          <w:sz w:val="20"/>
          <w:szCs w:val="20"/>
        </w:rPr>
      </w:lvl>
    </w:lvlOverride>
  </w:num>
  <w:num w:numId="15">
    <w:abstractNumId w:val="2"/>
  </w:num>
  <w:num w:numId="16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Book Antiqua" w:hAnsi="Book Antiqua" w:cs="Book Antiqua" w:hint="default"/>
          <w:b/>
          <w:bCs/>
          <w:i w:val="0"/>
          <w:iCs w:val="0"/>
          <w:sz w:val="20"/>
          <w:szCs w:val="20"/>
        </w:rPr>
      </w:lvl>
    </w:lvlOverride>
  </w:num>
  <w:num w:numId="17">
    <w:abstractNumId w:val="14"/>
  </w:num>
  <w:num w:numId="18">
    <w:abstractNumId w:val="5"/>
  </w:num>
  <w:num w:numId="19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Book Antiqua" w:hAnsi="Book Antiqua" w:cs="Book Antiqua" w:hint="default"/>
          <w:b/>
          <w:bCs w:val="0"/>
          <w:i w:val="0"/>
          <w:iCs w:val="0"/>
          <w:sz w:val="20"/>
          <w:szCs w:val="20"/>
        </w:rPr>
      </w:lvl>
    </w:lvlOverride>
  </w:num>
  <w:num w:numId="20">
    <w:abstractNumId w:val="20"/>
  </w:num>
  <w:num w:numId="21">
    <w:abstractNumId w:val="9"/>
  </w:num>
  <w:num w:numId="22">
    <w:abstractNumId w:val="19"/>
  </w:num>
  <w:num w:numId="23">
    <w:abstractNumId w:val="21"/>
  </w:num>
  <w:num w:numId="24">
    <w:abstractNumId w:val="12"/>
  </w:num>
  <w:num w:numId="25">
    <w:abstractNumId w:val="7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64F3"/>
    <w:rsid w:val="00007A05"/>
    <w:rsid w:val="0001557A"/>
    <w:rsid w:val="00021D39"/>
    <w:rsid w:val="00024003"/>
    <w:rsid w:val="00024B49"/>
    <w:rsid w:val="00027A23"/>
    <w:rsid w:val="000358B6"/>
    <w:rsid w:val="00037301"/>
    <w:rsid w:val="00046B1F"/>
    <w:rsid w:val="00072346"/>
    <w:rsid w:val="00074098"/>
    <w:rsid w:val="00081CC0"/>
    <w:rsid w:val="00084875"/>
    <w:rsid w:val="00090D0F"/>
    <w:rsid w:val="000A4377"/>
    <w:rsid w:val="000C29C9"/>
    <w:rsid w:val="000C5022"/>
    <w:rsid w:val="000E53D0"/>
    <w:rsid w:val="001044B1"/>
    <w:rsid w:val="0010457F"/>
    <w:rsid w:val="00104BBE"/>
    <w:rsid w:val="00125479"/>
    <w:rsid w:val="001317E9"/>
    <w:rsid w:val="00146C84"/>
    <w:rsid w:val="00167425"/>
    <w:rsid w:val="00173CE8"/>
    <w:rsid w:val="00184836"/>
    <w:rsid w:val="00197AD0"/>
    <w:rsid w:val="001A56DC"/>
    <w:rsid w:val="001A6B47"/>
    <w:rsid w:val="001B184C"/>
    <w:rsid w:val="001B25EA"/>
    <w:rsid w:val="001B7600"/>
    <w:rsid w:val="001C0D84"/>
    <w:rsid w:val="001C2D4E"/>
    <w:rsid w:val="001D0283"/>
    <w:rsid w:val="001E67F8"/>
    <w:rsid w:val="001F0437"/>
    <w:rsid w:val="001F77B6"/>
    <w:rsid w:val="001F7D46"/>
    <w:rsid w:val="00200685"/>
    <w:rsid w:val="00201781"/>
    <w:rsid w:val="00211A9C"/>
    <w:rsid w:val="0024257E"/>
    <w:rsid w:val="00242F38"/>
    <w:rsid w:val="0025055A"/>
    <w:rsid w:val="002612EB"/>
    <w:rsid w:val="00262D3F"/>
    <w:rsid w:val="00281F50"/>
    <w:rsid w:val="00284930"/>
    <w:rsid w:val="0028737D"/>
    <w:rsid w:val="0029033C"/>
    <w:rsid w:val="002952C2"/>
    <w:rsid w:val="002A36CB"/>
    <w:rsid w:val="002A49B2"/>
    <w:rsid w:val="002A4EEE"/>
    <w:rsid w:val="002B0260"/>
    <w:rsid w:val="002C3273"/>
    <w:rsid w:val="002C39C1"/>
    <w:rsid w:val="002C7A99"/>
    <w:rsid w:val="002D0D17"/>
    <w:rsid w:val="002D3A9E"/>
    <w:rsid w:val="002D7475"/>
    <w:rsid w:val="002E17AD"/>
    <w:rsid w:val="002E3DAC"/>
    <w:rsid w:val="002E5CF7"/>
    <w:rsid w:val="002F2B63"/>
    <w:rsid w:val="002F2D76"/>
    <w:rsid w:val="00312B25"/>
    <w:rsid w:val="00315337"/>
    <w:rsid w:val="00315D42"/>
    <w:rsid w:val="003253D1"/>
    <w:rsid w:val="0033335B"/>
    <w:rsid w:val="00352DB4"/>
    <w:rsid w:val="0036086F"/>
    <w:rsid w:val="00364776"/>
    <w:rsid w:val="00370D25"/>
    <w:rsid w:val="003737A0"/>
    <w:rsid w:val="00397F4E"/>
    <w:rsid w:val="003A48A8"/>
    <w:rsid w:val="003A5470"/>
    <w:rsid w:val="003A6B0A"/>
    <w:rsid w:val="003B12E6"/>
    <w:rsid w:val="003B4E95"/>
    <w:rsid w:val="003C1D93"/>
    <w:rsid w:val="003C3697"/>
    <w:rsid w:val="003C405D"/>
    <w:rsid w:val="003C49C5"/>
    <w:rsid w:val="003D06CB"/>
    <w:rsid w:val="003D1F4B"/>
    <w:rsid w:val="003E2E5D"/>
    <w:rsid w:val="003F5B52"/>
    <w:rsid w:val="00405260"/>
    <w:rsid w:val="00411514"/>
    <w:rsid w:val="00415B4B"/>
    <w:rsid w:val="00416B63"/>
    <w:rsid w:val="00432037"/>
    <w:rsid w:val="0043357A"/>
    <w:rsid w:val="00441091"/>
    <w:rsid w:val="004417E5"/>
    <w:rsid w:val="00447BEE"/>
    <w:rsid w:val="004507E2"/>
    <w:rsid w:val="00456FE1"/>
    <w:rsid w:val="00463AEA"/>
    <w:rsid w:val="00463CE2"/>
    <w:rsid w:val="00463F64"/>
    <w:rsid w:val="00467A9C"/>
    <w:rsid w:val="004754FF"/>
    <w:rsid w:val="00487A14"/>
    <w:rsid w:val="004944F2"/>
    <w:rsid w:val="004A5140"/>
    <w:rsid w:val="004A764B"/>
    <w:rsid w:val="004A7E0F"/>
    <w:rsid w:val="004B696D"/>
    <w:rsid w:val="004D7F91"/>
    <w:rsid w:val="00500428"/>
    <w:rsid w:val="0050524C"/>
    <w:rsid w:val="0051358C"/>
    <w:rsid w:val="00513F79"/>
    <w:rsid w:val="00515563"/>
    <w:rsid w:val="00515DDD"/>
    <w:rsid w:val="00516515"/>
    <w:rsid w:val="00524FE4"/>
    <w:rsid w:val="00534CED"/>
    <w:rsid w:val="005407EE"/>
    <w:rsid w:val="0055352A"/>
    <w:rsid w:val="00565CD3"/>
    <w:rsid w:val="0057272D"/>
    <w:rsid w:val="00577727"/>
    <w:rsid w:val="00594BF9"/>
    <w:rsid w:val="00596DCE"/>
    <w:rsid w:val="005A1506"/>
    <w:rsid w:val="005B2E0A"/>
    <w:rsid w:val="005B7F83"/>
    <w:rsid w:val="005E43D0"/>
    <w:rsid w:val="005E4AFE"/>
    <w:rsid w:val="005E7D7A"/>
    <w:rsid w:val="00600874"/>
    <w:rsid w:val="00600B4D"/>
    <w:rsid w:val="0060267A"/>
    <w:rsid w:val="00611903"/>
    <w:rsid w:val="006136E7"/>
    <w:rsid w:val="0061516F"/>
    <w:rsid w:val="00632CB2"/>
    <w:rsid w:val="00636853"/>
    <w:rsid w:val="006453EC"/>
    <w:rsid w:val="00645F72"/>
    <w:rsid w:val="0065442B"/>
    <w:rsid w:val="00657B11"/>
    <w:rsid w:val="006646E5"/>
    <w:rsid w:val="00672406"/>
    <w:rsid w:val="00672453"/>
    <w:rsid w:val="006744D0"/>
    <w:rsid w:val="0069482A"/>
    <w:rsid w:val="006A0196"/>
    <w:rsid w:val="006A1B6F"/>
    <w:rsid w:val="006A40EB"/>
    <w:rsid w:val="006A57EA"/>
    <w:rsid w:val="006B3170"/>
    <w:rsid w:val="006B397D"/>
    <w:rsid w:val="006C43FE"/>
    <w:rsid w:val="006D2A0E"/>
    <w:rsid w:val="006D55C8"/>
    <w:rsid w:val="006D5EF0"/>
    <w:rsid w:val="006F0754"/>
    <w:rsid w:val="00705047"/>
    <w:rsid w:val="00716A9B"/>
    <w:rsid w:val="0072796F"/>
    <w:rsid w:val="0073070F"/>
    <w:rsid w:val="00732D82"/>
    <w:rsid w:val="00734D90"/>
    <w:rsid w:val="00735B3F"/>
    <w:rsid w:val="0074143B"/>
    <w:rsid w:val="00750EC2"/>
    <w:rsid w:val="00754237"/>
    <w:rsid w:val="00754A04"/>
    <w:rsid w:val="00764B26"/>
    <w:rsid w:val="00765D12"/>
    <w:rsid w:val="007726B5"/>
    <w:rsid w:val="007A67F2"/>
    <w:rsid w:val="007C1BE9"/>
    <w:rsid w:val="007C65B2"/>
    <w:rsid w:val="007C68F7"/>
    <w:rsid w:val="007C6E2C"/>
    <w:rsid w:val="007D01F5"/>
    <w:rsid w:val="007D220F"/>
    <w:rsid w:val="007D2B9C"/>
    <w:rsid w:val="007D5A26"/>
    <w:rsid w:val="007D692E"/>
    <w:rsid w:val="007D7E0B"/>
    <w:rsid w:val="007E6EFA"/>
    <w:rsid w:val="007E754B"/>
    <w:rsid w:val="007F604D"/>
    <w:rsid w:val="007F67DC"/>
    <w:rsid w:val="0080014D"/>
    <w:rsid w:val="008067E1"/>
    <w:rsid w:val="00814457"/>
    <w:rsid w:val="008323A7"/>
    <w:rsid w:val="008350D8"/>
    <w:rsid w:val="0085097A"/>
    <w:rsid w:val="00854B3D"/>
    <w:rsid w:val="00855719"/>
    <w:rsid w:val="00885FEB"/>
    <w:rsid w:val="00886418"/>
    <w:rsid w:val="00887755"/>
    <w:rsid w:val="00890D0E"/>
    <w:rsid w:val="008A2519"/>
    <w:rsid w:val="008C6D62"/>
    <w:rsid w:val="008D50F8"/>
    <w:rsid w:val="008E78E1"/>
    <w:rsid w:val="009042CA"/>
    <w:rsid w:val="00904FD0"/>
    <w:rsid w:val="00906D63"/>
    <w:rsid w:val="00911E59"/>
    <w:rsid w:val="0092104C"/>
    <w:rsid w:val="00926C5B"/>
    <w:rsid w:val="00933F3A"/>
    <w:rsid w:val="009379F8"/>
    <w:rsid w:val="0095211D"/>
    <w:rsid w:val="00953F09"/>
    <w:rsid w:val="009551EE"/>
    <w:rsid w:val="00965FC5"/>
    <w:rsid w:val="00967AA5"/>
    <w:rsid w:val="009851AE"/>
    <w:rsid w:val="00996C05"/>
    <w:rsid w:val="009B233F"/>
    <w:rsid w:val="009C3CBF"/>
    <w:rsid w:val="009C4E97"/>
    <w:rsid w:val="009C739F"/>
    <w:rsid w:val="009D05A5"/>
    <w:rsid w:val="009E28B2"/>
    <w:rsid w:val="009F6923"/>
    <w:rsid w:val="009F7B0E"/>
    <w:rsid w:val="00A01E31"/>
    <w:rsid w:val="00A041CF"/>
    <w:rsid w:val="00A042AB"/>
    <w:rsid w:val="00A04A03"/>
    <w:rsid w:val="00A20710"/>
    <w:rsid w:val="00A4565B"/>
    <w:rsid w:val="00A5338D"/>
    <w:rsid w:val="00A53D45"/>
    <w:rsid w:val="00A56DB7"/>
    <w:rsid w:val="00A66422"/>
    <w:rsid w:val="00A7719F"/>
    <w:rsid w:val="00A772A1"/>
    <w:rsid w:val="00A80837"/>
    <w:rsid w:val="00A86530"/>
    <w:rsid w:val="00A86FD1"/>
    <w:rsid w:val="00A927D1"/>
    <w:rsid w:val="00AA041E"/>
    <w:rsid w:val="00AA70A8"/>
    <w:rsid w:val="00AB3BAE"/>
    <w:rsid w:val="00AB609C"/>
    <w:rsid w:val="00AC02A3"/>
    <w:rsid w:val="00AC36A1"/>
    <w:rsid w:val="00AC36BD"/>
    <w:rsid w:val="00AC42FC"/>
    <w:rsid w:val="00AC5F3A"/>
    <w:rsid w:val="00AE67F1"/>
    <w:rsid w:val="00AF3FC6"/>
    <w:rsid w:val="00B01B1C"/>
    <w:rsid w:val="00B04D0A"/>
    <w:rsid w:val="00B07F9A"/>
    <w:rsid w:val="00B1182C"/>
    <w:rsid w:val="00B13B49"/>
    <w:rsid w:val="00B26B32"/>
    <w:rsid w:val="00B3514B"/>
    <w:rsid w:val="00B4206D"/>
    <w:rsid w:val="00B4300B"/>
    <w:rsid w:val="00B46DBC"/>
    <w:rsid w:val="00B64D91"/>
    <w:rsid w:val="00B76F3F"/>
    <w:rsid w:val="00B77C5B"/>
    <w:rsid w:val="00B815D6"/>
    <w:rsid w:val="00B94A97"/>
    <w:rsid w:val="00BA393F"/>
    <w:rsid w:val="00BA4734"/>
    <w:rsid w:val="00BA60D7"/>
    <w:rsid w:val="00BB5689"/>
    <w:rsid w:val="00BB7D04"/>
    <w:rsid w:val="00BC7696"/>
    <w:rsid w:val="00BD241F"/>
    <w:rsid w:val="00BE0795"/>
    <w:rsid w:val="00BF44A2"/>
    <w:rsid w:val="00C01801"/>
    <w:rsid w:val="00C13C4D"/>
    <w:rsid w:val="00C22742"/>
    <w:rsid w:val="00C23D84"/>
    <w:rsid w:val="00C2576C"/>
    <w:rsid w:val="00C41CD0"/>
    <w:rsid w:val="00C74568"/>
    <w:rsid w:val="00CB613D"/>
    <w:rsid w:val="00CC57D3"/>
    <w:rsid w:val="00CD233C"/>
    <w:rsid w:val="00CD3B75"/>
    <w:rsid w:val="00CD5CDF"/>
    <w:rsid w:val="00D11D83"/>
    <w:rsid w:val="00D1228A"/>
    <w:rsid w:val="00D13936"/>
    <w:rsid w:val="00D13C4B"/>
    <w:rsid w:val="00D2637E"/>
    <w:rsid w:val="00D27E41"/>
    <w:rsid w:val="00D3324F"/>
    <w:rsid w:val="00D406DD"/>
    <w:rsid w:val="00D447C0"/>
    <w:rsid w:val="00D507AC"/>
    <w:rsid w:val="00D511D1"/>
    <w:rsid w:val="00D53033"/>
    <w:rsid w:val="00D73E0D"/>
    <w:rsid w:val="00D749B0"/>
    <w:rsid w:val="00D959A3"/>
    <w:rsid w:val="00DA1198"/>
    <w:rsid w:val="00DA2151"/>
    <w:rsid w:val="00DA22BB"/>
    <w:rsid w:val="00DA2DC6"/>
    <w:rsid w:val="00DA3A71"/>
    <w:rsid w:val="00DA6FB8"/>
    <w:rsid w:val="00DB4213"/>
    <w:rsid w:val="00DB5C21"/>
    <w:rsid w:val="00DB758F"/>
    <w:rsid w:val="00DC0CF4"/>
    <w:rsid w:val="00DF0EF0"/>
    <w:rsid w:val="00DF6B8C"/>
    <w:rsid w:val="00E061CF"/>
    <w:rsid w:val="00E10AC9"/>
    <w:rsid w:val="00E15B3D"/>
    <w:rsid w:val="00E24F88"/>
    <w:rsid w:val="00E302D5"/>
    <w:rsid w:val="00E3448E"/>
    <w:rsid w:val="00E41631"/>
    <w:rsid w:val="00E53521"/>
    <w:rsid w:val="00E63302"/>
    <w:rsid w:val="00E6629D"/>
    <w:rsid w:val="00E718FD"/>
    <w:rsid w:val="00E82452"/>
    <w:rsid w:val="00E866B5"/>
    <w:rsid w:val="00E90662"/>
    <w:rsid w:val="00EA0504"/>
    <w:rsid w:val="00EA1975"/>
    <w:rsid w:val="00EA630A"/>
    <w:rsid w:val="00EB14C5"/>
    <w:rsid w:val="00EC0875"/>
    <w:rsid w:val="00EC3FCE"/>
    <w:rsid w:val="00ED0D9D"/>
    <w:rsid w:val="00ED6CEC"/>
    <w:rsid w:val="00F10035"/>
    <w:rsid w:val="00F120C6"/>
    <w:rsid w:val="00F131C7"/>
    <w:rsid w:val="00F14C53"/>
    <w:rsid w:val="00F16007"/>
    <w:rsid w:val="00F16A70"/>
    <w:rsid w:val="00F21A9D"/>
    <w:rsid w:val="00F274D1"/>
    <w:rsid w:val="00F30F14"/>
    <w:rsid w:val="00F31AD4"/>
    <w:rsid w:val="00F31FA7"/>
    <w:rsid w:val="00F429B8"/>
    <w:rsid w:val="00F4531F"/>
    <w:rsid w:val="00F45993"/>
    <w:rsid w:val="00F47EB2"/>
    <w:rsid w:val="00F53A7C"/>
    <w:rsid w:val="00F67573"/>
    <w:rsid w:val="00F6775E"/>
    <w:rsid w:val="00F71526"/>
    <w:rsid w:val="00F83746"/>
    <w:rsid w:val="00F84FCA"/>
    <w:rsid w:val="00F9394F"/>
    <w:rsid w:val="00F9537E"/>
    <w:rsid w:val="00F9538F"/>
    <w:rsid w:val="00F96282"/>
    <w:rsid w:val="00FA09EB"/>
    <w:rsid w:val="00FA58F3"/>
    <w:rsid w:val="00FB5DA5"/>
    <w:rsid w:val="00FC11B4"/>
    <w:rsid w:val="00FC1ACF"/>
    <w:rsid w:val="00FC42A1"/>
    <w:rsid w:val="00FC4726"/>
    <w:rsid w:val="00FC5191"/>
    <w:rsid w:val="00FC555B"/>
    <w:rsid w:val="00FC5E19"/>
    <w:rsid w:val="00FD2630"/>
    <w:rsid w:val="00FD4DE4"/>
    <w:rsid w:val="00FE4DB2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F67D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2B6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E6EFA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EA1975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67DC"/>
    <w:rPr>
      <w:rFonts w:ascii="Arial" w:hAnsi="Arial" w:cs="Arial"/>
      <w:b/>
      <w:bCs/>
      <w:i/>
      <w:iCs/>
      <w:sz w:val="28"/>
      <w:szCs w:val="28"/>
    </w:rPr>
  </w:style>
  <w:style w:type="paragraph" w:styleId="Rientrocorpodeltesto3">
    <w:name w:val="Body Text Indent 3"/>
    <w:basedOn w:val="Normale"/>
    <w:link w:val="Rientrocorpodeltesto3Carattere"/>
    <w:rsid w:val="007F67DC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67DC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F67D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F67DC"/>
  </w:style>
  <w:style w:type="paragraph" w:styleId="Rientrocorpodeltesto2">
    <w:name w:val="Body Text Indent 2"/>
    <w:basedOn w:val="Normale"/>
    <w:link w:val="Rientro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67DC"/>
  </w:style>
  <w:style w:type="paragraph" w:styleId="Corpodeltesto2">
    <w:name w:val="Body Text 2"/>
    <w:basedOn w:val="Normale"/>
    <w:link w:val="Corpodeltesto2Carattere"/>
    <w:rsid w:val="007F67D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7F67DC"/>
  </w:style>
  <w:style w:type="paragraph" w:styleId="Titolo">
    <w:name w:val="Title"/>
    <w:basedOn w:val="Normale"/>
    <w:link w:val="TitoloCarattere"/>
    <w:qFormat/>
    <w:rsid w:val="007F67DC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7F67DC"/>
    <w:rPr>
      <w:sz w:val="28"/>
      <w:szCs w:val="28"/>
    </w:rPr>
  </w:style>
  <w:style w:type="paragraph" w:styleId="Sommario2">
    <w:name w:val="toc 2"/>
    <w:basedOn w:val="Normale"/>
    <w:next w:val="Normale"/>
    <w:autoRedefine/>
    <w:semiHidden/>
    <w:rsid w:val="007F67DC"/>
    <w:pPr>
      <w:tabs>
        <w:tab w:val="right" w:pos="7371"/>
      </w:tabs>
      <w:autoSpaceDE w:val="0"/>
      <w:autoSpaceDN w:val="0"/>
      <w:adjustRightInd w:val="0"/>
      <w:spacing w:before="120" w:line="320" w:lineRule="exact"/>
      <w:ind w:left="260"/>
    </w:pPr>
    <w:rPr>
      <w:i/>
      <w:iCs/>
      <w:sz w:val="20"/>
      <w:szCs w:val="20"/>
    </w:rPr>
  </w:style>
  <w:style w:type="paragraph" w:styleId="Testodelblocco">
    <w:name w:val="Block Text"/>
    <w:basedOn w:val="Normale"/>
    <w:rsid w:val="007F67DC"/>
    <w:pPr>
      <w:autoSpaceDE w:val="0"/>
      <w:autoSpaceDN w:val="0"/>
      <w:adjustRightInd w:val="0"/>
      <w:ind w:left="709" w:right="57" w:hanging="283"/>
      <w:jc w:val="both"/>
    </w:pPr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144425">
                                      <w:marLeft w:val="0"/>
                                      <w:marRight w:val="0"/>
                                      <w:marTop w:val="6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87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drve.ufficio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9D82-3ECE-4980-9D1A-C3BB3CE92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MIUR</cp:lastModifiedBy>
  <cp:revision>3</cp:revision>
  <cp:lastPrinted>2016-06-14T11:22:00Z</cp:lastPrinted>
  <dcterms:created xsi:type="dcterms:W3CDTF">2016-06-14T22:21:00Z</dcterms:created>
  <dcterms:modified xsi:type="dcterms:W3CDTF">2016-06-15T07:40:00Z</dcterms:modified>
</cp:coreProperties>
</file>